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4B8" w:rsidRPr="00CF653F" w:rsidRDefault="0078044A" w:rsidP="00F50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Arial" w:hAnsi="Arial" w:cs="Arial"/>
          <w:b/>
        </w:rPr>
      </w:pPr>
      <w:r w:rsidRPr="00CF653F">
        <w:rPr>
          <w:rFonts w:ascii="Arial" w:hAnsi="Arial" w:cs="Arial"/>
          <w:b/>
        </w:rPr>
        <w:t>CAPITOLATO SPECIALE D’APPALTO</w:t>
      </w:r>
    </w:p>
    <w:p w:rsidR="008D0A96" w:rsidRPr="006954BB" w:rsidRDefault="006954BB" w:rsidP="008D0A96">
      <w:pPr>
        <w:widowControl w:val="0"/>
        <w:jc w:val="both"/>
        <w:rPr>
          <w:rFonts w:ascii="Arial" w:hAnsi="Arial" w:cs="Arial"/>
          <w:b/>
          <w:bCs/>
        </w:rPr>
      </w:pPr>
      <w:r w:rsidRPr="006954BB">
        <w:rPr>
          <w:rFonts w:ascii="Arial" w:hAnsi="Arial" w:cs="Arial"/>
          <w:b/>
          <w:bCs/>
        </w:rPr>
        <w:t xml:space="preserve">Affidamento beni e servizi per l’acquisizione di un sistema di videosorveglianza completo di controllo accessi, antintrusione, e bacheca elettronica con rilascio chiavi autorizzate per la Regione Marche. Importo a base di gara pari ad € </w:t>
      </w:r>
      <w:r w:rsidR="00C0508F">
        <w:rPr>
          <w:rFonts w:ascii="Arial" w:hAnsi="Arial" w:cs="Arial"/>
          <w:b/>
          <w:bCs/>
        </w:rPr>
        <w:t>199.315,00</w:t>
      </w:r>
      <w:r w:rsidR="00A34B50">
        <w:rPr>
          <w:rFonts w:ascii="Arial" w:hAnsi="Arial" w:cs="Arial"/>
          <w:b/>
          <w:bCs/>
        </w:rPr>
        <w:t xml:space="preserve"> </w:t>
      </w:r>
      <w:r w:rsidRPr="006954BB">
        <w:rPr>
          <w:rFonts w:ascii="Arial" w:hAnsi="Arial" w:cs="Arial"/>
          <w:b/>
          <w:bCs/>
        </w:rPr>
        <w:t>(iva esclusa)</w:t>
      </w:r>
      <w:r w:rsidR="00493CDF">
        <w:rPr>
          <w:rFonts w:ascii="Arial" w:hAnsi="Arial" w:cs="Arial"/>
          <w:b/>
          <w:bCs/>
        </w:rPr>
        <w:t xml:space="preserve"> € </w:t>
      </w:r>
      <w:r w:rsidR="00493CDF" w:rsidRPr="00493CDF">
        <w:rPr>
          <w:rFonts w:ascii="Arial" w:hAnsi="Arial" w:cs="Arial"/>
          <w:b/>
          <w:bCs/>
        </w:rPr>
        <w:t>243</w:t>
      </w:r>
      <w:r w:rsidR="00493CDF">
        <w:rPr>
          <w:rFonts w:ascii="Arial" w:hAnsi="Arial" w:cs="Arial"/>
          <w:b/>
          <w:bCs/>
        </w:rPr>
        <w:t>.</w:t>
      </w:r>
      <w:r w:rsidR="00493CDF" w:rsidRPr="00493CDF">
        <w:rPr>
          <w:rFonts w:ascii="Arial" w:hAnsi="Arial" w:cs="Arial"/>
          <w:b/>
          <w:bCs/>
        </w:rPr>
        <w:t>164,3</w:t>
      </w:r>
      <w:r w:rsidR="00493CDF">
        <w:rPr>
          <w:rFonts w:ascii="Arial" w:hAnsi="Arial" w:cs="Arial"/>
          <w:b/>
          <w:bCs/>
        </w:rPr>
        <w:t xml:space="preserve">0 (iva inclusa) – CUP </w:t>
      </w:r>
      <w:r w:rsidR="00493CDF" w:rsidRPr="00493CDF">
        <w:rPr>
          <w:rFonts w:ascii="Arial" w:hAnsi="Arial" w:cs="Arial"/>
          <w:b/>
          <w:bCs/>
        </w:rPr>
        <w:t>B36G23000240002</w:t>
      </w:r>
    </w:p>
    <w:p w:rsidR="006954BB" w:rsidRPr="00FF384A" w:rsidRDefault="006954BB" w:rsidP="008D0A96">
      <w:pPr>
        <w:widowControl w:val="0"/>
        <w:jc w:val="both"/>
        <w:rPr>
          <w:rFonts w:ascii="Arial" w:hAnsi="Arial" w:cs="Arial"/>
          <w:b/>
          <w:bCs/>
          <w:i/>
        </w:rPr>
      </w:pPr>
    </w:p>
    <w:p w:rsidR="008D0A96" w:rsidRPr="00FF384A" w:rsidRDefault="008D0A96" w:rsidP="008D0A96">
      <w:pPr>
        <w:widowControl w:val="0"/>
        <w:rPr>
          <w:rFonts w:ascii="Arial" w:hAnsi="Arial" w:cs="Arial"/>
          <w:b/>
          <w:bCs/>
          <w:i/>
        </w:rPr>
      </w:pPr>
      <w:r w:rsidRPr="00FF384A">
        <w:rPr>
          <w:rFonts w:ascii="Arial" w:hAnsi="Arial" w:cs="Arial"/>
          <w:b/>
          <w:bCs/>
          <w:i/>
        </w:rPr>
        <w:t>Codici di riferimento:</w:t>
      </w:r>
    </w:p>
    <w:p w:rsidR="008D0A96" w:rsidRDefault="008D0A96" w:rsidP="00FF6682">
      <w:pPr>
        <w:widowControl w:val="0"/>
        <w:rPr>
          <w:rFonts w:ascii="Arial" w:hAnsi="Arial" w:cs="Arial"/>
          <w:bCs/>
        </w:rPr>
      </w:pPr>
      <w:r w:rsidRPr="00A00AC5">
        <w:rPr>
          <w:rFonts w:ascii="Arial" w:hAnsi="Arial" w:cs="Arial"/>
          <w:b/>
          <w:bCs/>
          <w:i/>
        </w:rPr>
        <w:t xml:space="preserve">Codice </w:t>
      </w:r>
      <w:r w:rsidRPr="00FF6682">
        <w:rPr>
          <w:rFonts w:ascii="Arial" w:hAnsi="Arial" w:cs="Arial"/>
          <w:b/>
          <w:bCs/>
          <w:i/>
        </w:rPr>
        <w:t>CPV:</w:t>
      </w:r>
      <w:r w:rsidRPr="00FF6682">
        <w:rPr>
          <w:rFonts w:ascii="Arial" w:hAnsi="Arial" w:cs="Arial"/>
          <w:bCs/>
        </w:rPr>
        <w:t xml:space="preserve"> </w:t>
      </w:r>
      <w:r w:rsidR="00FF6682" w:rsidRPr="00FF6682">
        <w:rPr>
          <w:rFonts w:ascii="Arial" w:hAnsi="Arial" w:cs="Arial"/>
          <w:bCs/>
        </w:rPr>
        <w:t>32235000-9</w:t>
      </w:r>
      <w:r w:rsidR="00FF6682">
        <w:rPr>
          <w:rFonts w:ascii="Arial" w:hAnsi="Arial" w:cs="Arial"/>
          <w:bCs/>
        </w:rPr>
        <w:t xml:space="preserve">, </w:t>
      </w:r>
      <w:r w:rsidR="00FF6682" w:rsidRPr="00FF6682">
        <w:rPr>
          <w:rFonts w:ascii="Arial" w:hAnsi="Arial" w:cs="Arial"/>
          <w:bCs/>
        </w:rPr>
        <w:t>Sistema di sorveglianza a circuito chiuso</w:t>
      </w:r>
    </w:p>
    <w:p w:rsidR="00FF6682" w:rsidRPr="00FF6682" w:rsidRDefault="00FF6682" w:rsidP="00FF6682">
      <w:pPr>
        <w:widowControl w:val="0"/>
        <w:rPr>
          <w:rFonts w:ascii="Arial" w:hAnsi="Arial" w:cs="Arial"/>
          <w:bCs/>
        </w:rPr>
      </w:pPr>
      <w:r w:rsidRPr="00FF6682">
        <w:rPr>
          <w:rFonts w:ascii="Arial" w:hAnsi="Arial" w:cs="Arial"/>
          <w:b/>
          <w:bCs/>
          <w:i/>
        </w:rPr>
        <w:t>Categoria di abilitazione:</w:t>
      </w:r>
      <w:r>
        <w:rPr>
          <w:rFonts w:ascii="Arial" w:hAnsi="Arial" w:cs="Arial"/>
          <w:bCs/>
          <w:sz w:val="36"/>
          <w:szCs w:val="36"/>
        </w:rPr>
        <w:t xml:space="preserve"> </w:t>
      </w:r>
      <w:r w:rsidRPr="00FF6682">
        <w:rPr>
          <w:rFonts w:ascii="Arial" w:hAnsi="Arial" w:cs="Arial"/>
          <w:bCs/>
        </w:rPr>
        <w:t>Videosorveglianza, controllo accessi e antintrusione-</w:t>
      </w:r>
      <w:proofErr w:type="spellStart"/>
      <w:r w:rsidRPr="00FF6682">
        <w:rPr>
          <w:rFonts w:ascii="Arial" w:hAnsi="Arial" w:cs="Arial"/>
          <w:bCs/>
        </w:rPr>
        <w:t>Mepa</w:t>
      </w:r>
      <w:proofErr w:type="spellEnd"/>
      <w:r w:rsidRPr="00FF6682">
        <w:rPr>
          <w:rFonts w:ascii="Arial" w:hAnsi="Arial" w:cs="Arial"/>
          <w:bCs/>
        </w:rPr>
        <w:t xml:space="preserve"> Beni</w:t>
      </w:r>
    </w:p>
    <w:p w:rsidR="008D5D42" w:rsidRPr="008D5D42" w:rsidRDefault="008D5D42" w:rsidP="00DB0673">
      <w:pPr>
        <w:pStyle w:val="Articolo"/>
      </w:pPr>
      <w:r w:rsidRPr="008D5D42">
        <w:t>Oggetto dell’appalto</w:t>
      </w:r>
    </w:p>
    <w:p w:rsidR="00FA2500" w:rsidRPr="00A22D7F" w:rsidRDefault="00C65115" w:rsidP="00774236">
      <w:pPr>
        <w:pStyle w:val="Paragrafoelenco"/>
        <w:numPr>
          <w:ilvl w:val="0"/>
          <w:numId w:val="14"/>
        </w:numPr>
        <w:spacing w:before="60" w:after="60"/>
        <w:ind w:left="567" w:hanging="567"/>
        <w:contextualSpacing w:val="0"/>
        <w:jc w:val="both"/>
        <w:rPr>
          <w:rFonts w:ascii="Arial" w:hAnsi="Arial" w:cs="Arial"/>
          <w:sz w:val="22"/>
        </w:rPr>
      </w:pPr>
      <w:bookmarkStart w:id="0" w:name="_Ref141426323"/>
      <w:r w:rsidRPr="00A22D7F">
        <w:rPr>
          <w:rFonts w:ascii="Arial" w:hAnsi="Arial" w:cs="Arial"/>
          <w:sz w:val="22"/>
        </w:rPr>
        <w:t>L'appalto ha pe</w:t>
      </w:r>
      <w:r w:rsidR="00C45E5A">
        <w:rPr>
          <w:rFonts w:ascii="Arial" w:hAnsi="Arial" w:cs="Arial"/>
          <w:sz w:val="22"/>
        </w:rPr>
        <w:t xml:space="preserve">r oggetto l’acquisizione </w:t>
      </w:r>
      <w:r w:rsidR="00A22D7F" w:rsidRPr="00A22D7F">
        <w:rPr>
          <w:rFonts w:ascii="Arial" w:hAnsi="Arial" w:cs="Arial"/>
          <w:sz w:val="22"/>
          <w:szCs w:val="22"/>
        </w:rPr>
        <w:t xml:space="preserve">di un </w:t>
      </w:r>
      <w:r w:rsidR="00C45E5A">
        <w:rPr>
          <w:rFonts w:ascii="Arial" w:hAnsi="Arial" w:cs="Arial"/>
          <w:color w:val="202124"/>
          <w:sz w:val="22"/>
          <w:szCs w:val="22"/>
        </w:rPr>
        <w:t>sistema</w:t>
      </w:r>
      <w:r w:rsidR="00A22D7F" w:rsidRPr="00A22D7F">
        <w:rPr>
          <w:rFonts w:ascii="Arial" w:hAnsi="Arial" w:cs="Arial"/>
          <w:color w:val="202124"/>
          <w:sz w:val="22"/>
          <w:szCs w:val="22"/>
        </w:rPr>
        <w:t xml:space="preserve"> di</w:t>
      </w:r>
      <w:r w:rsidR="00C45E5A">
        <w:rPr>
          <w:rFonts w:ascii="Arial" w:hAnsi="Arial" w:cs="Arial"/>
          <w:color w:val="202124"/>
          <w:sz w:val="22"/>
          <w:szCs w:val="22"/>
        </w:rPr>
        <w:t xml:space="preserve"> videosorveglianza completo di</w:t>
      </w:r>
      <w:r w:rsidR="00A22D7F" w:rsidRPr="00A22D7F">
        <w:rPr>
          <w:rFonts w:ascii="Arial" w:hAnsi="Arial" w:cs="Arial"/>
          <w:color w:val="202124"/>
          <w:sz w:val="22"/>
          <w:szCs w:val="22"/>
        </w:rPr>
        <w:t xml:space="preserve"> controllo accessi, antintrusione, e una bacheca</w:t>
      </w:r>
      <w:r w:rsidR="00A22D7F" w:rsidRPr="00A22D7F">
        <w:rPr>
          <w:rFonts w:ascii="inherit" w:hAnsi="inherit" w:cs="Calibri"/>
          <w:color w:val="202124"/>
        </w:rPr>
        <w:t xml:space="preserve"> </w:t>
      </w:r>
      <w:r w:rsidR="00A22D7F" w:rsidRPr="00A22D7F">
        <w:rPr>
          <w:rFonts w:ascii="Arial" w:hAnsi="Arial" w:cs="Arial"/>
          <w:color w:val="202124"/>
          <w:sz w:val="22"/>
          <w:szCs w:val="22"/>
        </w:rPr>
        <w:t>elettronica con rilascio chiavi autorizzate</w:t>
      </w:r>
      <w:r w:rsidR="00C45E5A">
        <w:rPr>
          <w:rFonts w:ascii="Arial" w:hAnsi="Arial" w:cs="Arial"/>
          <w:color w:val="202124"/>
          <w:sz w:val="22"/>
          <w:szCs w:val="22"/>
        </w:rPr>
        <w:t xml:space="preserve">. Il sistema dovrà essere </w:t>
      </w:r>
      <w:r w:rsidR="00A22D7F" w:rsidRPr="00A22D7F">
        <w:rPr>
          <w:rFonts w:ascii="Arial" w:hAnsi="Arial" w:cs="Arial"/>
          <w:color w:val="202124"/>
          <w:sz w:val="22"/>
          <w:szCs w:val="22"/>
        </w:rPr>
        <w:t>installato nel</w:t>
      </w:r>
      <w:r w:rsidR="00A22D7F" w:rsidRPr="00A22D7F">
        <w:rPr>
          <w:rFonts w:ascii="inherit" w:hAnsi="inherit" w:cs="Calibri"/>
          <w:color w:val="202124"/>
        </w:rPr>
        <w:t xml:space="preserve"> </w:t>
      </w:r>
      <w:r w:rsidR="00C34FED" w:rsidRPr="00A22D7F">
        <w:rPr>
          <w:rFonts w:ascii="Arial" w:hAnsi="Arial" w:cs="Arial"/>
          <w:sz w:val="22"/>
        </w:rPr>
        <w:t xml:space="preserve">Data Center ubicato all’interno dell’Edificio denominato Leopardi sito in Via </w:t>
      </w:r>
      <w:r w:rsidR="00355AAD" w:rsidRPr="00A22D7F">
        <w:rPr>
          <w:rFonts w:ascii="Arial" w:hAnsi="Arial" w:cs="Arial"/>
          <w:sz w:val="22"/>
        </w:rPr>
        <w:t>Tiziano 44</w:t>
      </w:r>
      <w:r w:rsidR="00A22D7F" w:rsidRPr="00A22D7F">
        <w:rPr>
          <w:rFonts w:ascii="Arial" w:hAnsi="Arial" w:cs="Arial"/>
          <w:sz w:val="22"/>
        </w:rPr>
        <w:t xml:space="preserve"> </w:t>
      </w:r>
      <w:r w:rsidR="00C34FED" w:rsidRPr="00A22D7F">
        <w:rPr>
          <w:rFonts w:ascii="Arial" w:hAnsi="Arial" w:cs="Arial"/>
          <w:sz w:val="22"/>
        </w:rPr>
        <w:t>di proprietà della Regione Marche</w:t>
      </w:r>
      <w:r w:rsidR="00332B41" w:rsidRPr="00A22D7F">
        <w:rPr>
          <w:rFonts w:ascii="Arial" w:hAnsi="Arial" w:cs="Arial"/>
          <w:sz w:val="22"/>
        </w:rPr>
        <w:t>.</w:t>
      </w:r>
      <w:bookmarkEnd w:id="0"/>
    </w:p>
    <w:p w:rsidR="00332B41" w:rsidRPr="00332B41" w:rsidRDefault="00C45E5A" w:rsidP="00774236">
      <w:pPr>
        <w:pStyle w:val="Paragrafoelenco"/>
        <w:numPr>
          <w:ilvl w:val="0"/>
          <w:numId w:val="14"/>
        </w:numPr>
        <w:spacing w:before="60" w:after="60"/>
        <w:ind w:left="567" w:hanging="567"/>
        <w:contextualSpacing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La fornitura</w:t>
      </w:r>
      <w:r w:rsidR="00332B41" w:rsidRPr="00332B41">
        <w:rPr>
          <w:rFonts w:ascii="Arial" w:hAnsi="Arial" w:cs="Arial"/>
          <w:sz w:val="22"/>
        </w:rPr>
        <w:t xml:space="preserve"> comprende </w:t>
      </w:r>
      <w:r>
        <w:rPr>
          <w:rFonts w:ascii="Arial" w:hAnsi="Arial" w:cs="Arial"/>
          <w:sz w:val="22"/>
        </w:rPr>
        <w:t xml:space="preserve">i servizi, </w:t>
      </w:r>
      <w:r w:rsidR="00332B41" w:rsidRPr="00332B41">
        <w:rPr>
          <w:rFonts w:ascii="Arial" w:hAnsi="Arial" w:cs="Arial"/>
          <w:sz w:val="22"/>
        </w:rPr>
        <w:t>le prestazioni</w:t>
      </w:r>
      <w:r>
        <w:rPr>
          <w:rFonts w:ascii="Arial" w:hAnsi="Arial" w:cs="Arial"/>
          <w:sz w:val="22"/>
        </w:rPr>
        <w:t xml:space="preserve"> e</w:t>
      </w:r>
      <w:r w:rsidR="00332B41" w:rsidRPr="00332B41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i beni</w:t>
      </w:r>
      <w:r w:rsidR="00332B41" w:rsidRPr="00332B41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necessari</w:t>
      </w:r>
      <w:r w:rsidR="00332B41" w:rsidRPr="00332B41">
        <w:rPr>
          <w:rFonts w:ascii="Arial" w:hAnsi="Arial" w:cs="Arial"/>
          <w:sz w:val="22"/>
        </w:rPr>
        <w:t xml:space="preserve"> per </w:t>
      </w:r>
      <w:r>
        <w:rPr>
          <w:rFonts w:ascii="Arial" w:hAnsi="Arial" w:cs="Arial"/>
          <w:sz w:val="22"/>
        </w:rPr>
        <w:t xml:space="preserve">rendere il sistema di cui al </w:t>
      </w:r>
      <w:r w:rsidRPr="00E679BD">
        <w:rPr>
          <w:rFonts w:ascii="Arial" w:hAnsi="Arial" w:cs="Arial"/>
          <w:sz w:val="22"/>
        </w:rPr>
        <w:t xml:space="preserve">punto </w:t>
      </w:r>
      <w:r w:rsidR="00E679BD">
        <w:rPr>
          <w:rFonts w:ascii="Arial" w:hAnsi="Arial" w:cs="Arial"/>
          <w:sz w:val="22"/>
        </w:rPr>
        <w:fldChar w:fldCharType="begin"/>
      </w:r>
      <w:r w:rsidR="00E679BD">
        <w:rPr>
          <w:rFonts w:ascii="Arial" w:hAnsi="Arial" w:cs="Arial"/>
          <w:sz w:val="22"/>
        </w:rPr>
        <w:instrText xml:space="preserve"> REF _Ref141426323 \r \h </w:instrText>
      </w:r>
      <w:r w:rsidR="00E679BD">
        <w:rPr>
          <w:rFonts w:ascii="Arial" w:hAnsi="Arial" w:cs="Arial"/>
          <w:sz w:val="22"/>
        </w:rPr>
      </w:r>
      <w:r w:rsidR="00E679BD">
        <w:rPr>
          <w:rFonts w:ascii="Arial" w:hAnsi="Arial" w:cs="Arial"/>
          <w:sz w:val="22"/>
        </w:rPr>
        <w:fldChar w:fldCharType="separate"/>
      </w:r>
      <w:r w:rsidR="00E679BD">
        <w:rPr>
          <w:rFonts w:ascii="Arial" w:hAnsi="Arial" w:cs="Arial"/>
          <w:sz w:val="22"/>
        </w:rPr>
        <w:t>1</w:t>
      </w:r>
      <w:r w:rsidR="00E679BD">
        <w:rPr>
          <w:rFonts w:ascii="Arial" w:hAnsi="Arial" w:cs="Arial"/>
          <w:sz w:val="22"/>
        </w:rPr>
        <w:fldChar w:fldCharType="end"/>
      </w:r>
      <w:r w:rsidRPr="00E679BD">
        <w:rPr>
          <w:rFonts w:ascii="Arial" w:hAnsi="Arial" w:cs="Arial"/>
          <w:sz w:val="22"/>
        </w:rPr>
        <w:t xml:space="preserve"> </w:t>
      </w:r>
      <w:r w:rsidR="00332B41" w:rsidRPr="00E679BD">
        <w:rPr>
          <w:rFonts w:ascii="Arial" w:hAnsi="Arial" w:cs="Arial"/>
          <w:sz w:val="22"/>
        </w:rPr>
        <w:t>completamente</w:t>
      </w:r>
      <w:r w:rsidR="00332B41" w:rsidRPr="00332B41">
        <w:rPr>
          <w:rFonts w:ascii="Arial" w:hAnsi="Arial" w:cs="Arial"/>
          <w:sz w:val="22"/>
        </w:rPr>
        <w:t xml:space="preserve"> compiuto e secondo le condizioni</w:t>
      </w:r>
      <w:r w:rsidR="00EB4071">
        <w:rPr>
          <w:rFonts w:ascii="Arial" w:hAnsi="Arial" w:cs="Arial"/>
          <w:sz w:val="22"/>
        </w:rPr>
        <w:t>,</w:t>
      </w:r>
      <w:r w:rsidR="00332B41" w:rsidRPr="00332B41">
        <w:rPr>
          <w:rFonts w:ascii="Arial" w:hAnsi="Arial" w:cs="Arial"/>
          <w:sz w:val="22"/>
        </w:rPr>
        <w:t xml:space="preserve"> </w:t>
      </w:r>
      <w:r w:rsidR="00EB4071" w:rsidRPr="00332B41">
        <w:rPr>
          <w:rFonts w:ascii="Arial" w:hAnsi="Arial" w:cs="Arial"/>
          <w:sz w:val="22"/>
        </w:rPr>
        <w:t xml:space="preserve">caratteristiche tecniche, qualitative e quantitative </w:t>
      </w:r>
      <w:r w:rsidR="00332B41" w:rsidRPr="00332B41">
        <w:rPr>
          <w:rFonts w:ascii="Arial" w:hAnsi="Arial" w:cs="Arial"/>
          <w:sz w:val="22"/>
        </w:rPr>
        <w:t>stabilite dal</w:t>
      </w:r>
      <w:r w:rsidR="00EB4071">
        <w:rPr>
          <w:rFonts w:ascii="Arial" w:hAnsi="Arial" w:cs="Arial"/>
          <w:sz w:val="22"/>
        </w:rPr>
        <w:t xml:space="preserve"> p</w:t>
      </w:r>
      <w:r w:rsidR="00332B41" w:rsidRPr="00332B41">
        <w:rPr>
          <w:rFonts w:ascii="Arial" w:hAnsi="Arial" w:cs="Arial"/>
          <w:sz w:val="22"/>
        </w:rPr>
        <w:t xml:space="preserve">resente </w:t>
      </w:r>
      <w:r w:rsidR="00EB4071">
        <w:rPr>
          <w:rFonts w:ascii="Arial" w:hAnsi="Arial" w:cs="Arial"/>
          <w:sz w:val="22"/>
        </w:rPr>
        <w:t>capitolato</w:t>
      </w:r>
      <w:r w:rsidR="00332B41" w:rsidRPr="00332B41">
        <w:rPr>
          <w:rFonts w:ascii="Arial" w:hAnsi="Arial" w:cs="Arial"/>
          <w:sz w:val="22"/>
        </w:rPr>
        <w:t>.</w:t>
      </w:r>
    </w:p>
    <w:p w:rsidR="00332B41" w:rsidRPr="00332B41" w:rsidRDefault="00332B41" w:rsidP="00774236">
      <w:pPr>
        <w:pStyle w:val="Paragrafoelenco"/>
        <w:numPr>
          <w:ilvl w:val="0"/>
          <w:numId w:val="14"/>
        </w:numPr>
        <w:spacing w:before="60" w:after="60"/>
        <w:ind w:left="567" w:hanging="567"/>
        <w:contextualSpacing w:val="0"/>
        <w:jc w:val="both"/>
        <w:rPr>
          <w:rFonts w:ascii="Arial" w:hAnsi="Arial" w:cs="Arial"/>
          <w:sz w:val="22"/>
        </w:rPr>
      </w:pPr>
      <w:r w:rsidRPr="00332B41">
        <w:rPr>
          <w:rFonts w:ascii="Arial" w:hAnsi="Arial" w:cs="Arial"/>
          <w:sz w:val="22"/>
        </w:rPr>
        <w:t xml:space="preserve">L’appaltatore dovrà eseguire </w:t>
      </w:r>
      <w:r w:rsidR="00C45E5A">
        <w:rPr>
          <w:rFonts w:ascii="Arial" w:hAnsi="Arial" w:cs="Arial"/>
          <w:sz w:val="22"/>
        </w:rPr>
        <w:t>le prestazion</w:t>
      </w:r>
      <w:r w:rsidRPr="00332B41">
        <w:rPr>
          <w:rFonts w:ascii="Arial" w:hAnsi="Arial" w:cs="Arial"/>
          <w:sz w:val="22"/>
        </w:rPr>
        <w:t xml:space="preserve">i </w:t>
      </w:r>
      <w:r w:rsidR="00C45E5A">
        <w:rPr>
          <w:rFonts w:ascii="Arial" w:hAnsi="Arial" w:cs="Arial"/>
          <w:sz w:val="22"/>
        </w:rPr>
        <w:t xml:space="preserve">e i servizi </w:t>
      </w:r>
      <w:r w:rsidRPr="00332B41">
        <w:rPr>
          <w:rFonts w:ascii="Arial" w:hAnsi="Arial" w:cs="Arial"/>
          <w:sz w:val="22"/>
        </w:rPr>
        <w:t>secondo le regole dell’arte, e si dovrà attenere alla massima diligenza.</w:t>
      </w:r>
    </w:p>
    <w:p w:rsidR="00332B41" w:rsidRPr="00332B41" w:rsidRDefault="00774236" w:rsidP="00774236">
      <w:pPr>
        <w:pStyle w:val="Paragrafoelenco"/>
        <w:numPr>
          <w:ilvl w:val="0"/>
          <w:numId w:val="14"/>
        </w:numPr>
        <w:spacing w:before="60" w:after="60"/>
        <w:ind w:left="567" w:hanging="567"/>
        <w:contextualSpacing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La fornitura comprende</w:t>
      </w:r>
      <w:r w:rsidR="00332B41" w:rsidRPr="00332B41">
        <w:rPr>
          <w:rFonts w:ascii="Arial" w:hAnsi="Arial" w:cs="Arial"/>
          <w:sz w:val="22"/>
        </w:rPr>
        <w:t>:</w:t>
      </w:r>
    </w:p>
    <w:p w:rsidR="00774236" w:rsidRDefault="00774236" w:rsidP="00774236">
      <w:pPr>
        <w:pStyle w:val="Paragrafoelenco"/>
        <w:numPr>
          <w:ilvl w:val="0"/>
          <w:numId w:val="3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</w:t>
      </w:r>
      <w:r w:rsidR="00C45E5A">
        <w:rPr>
          <w:rFonts w:ascii="Arial" w:hAnsi="Arial" w:cs="Arial"/>
          <w:sz w:val="22"/>
        </w:rPr>
        <w:t xml:space="preserve">ornitura, installazione e configurazione </w:t>
      </w:r>
      <w:r>
        <w:rPr>
          <w:rFonts w:ascii="Arial" w:hAnsi="Arial" w:cs="Arial"/>
          <w:sz w:val="22"/>
        </w:rPr>
        <w:t>sistema di</w:t>
      </w:r>
      <w:r w:rsidRPr="00774236">
        <w:rPr>
          <w:rFonts w:ascii="Arial" w:hAnsi="Arial" w:cs="Arial"/>
          <w:sz w:val="22"/>
        </w:rPr>
        <w:t xml:space="preserve"> </w:t>
      </w:r>
      <w:r w:rsidR="00B2575B" w:rsidRPr="00774236">
        <w:rPr>
          <w:rFonts w:ascii="Arial" w:hAnsi="Arial" w:cs="Arial"/>
          <w:sz w:val="22"/>
        </w:rPr>
        <w:t xml:space="preserve">controllo accessi </w:t>
      </w:r>
      <w:r w:rsidR="00B2575B">
        <w:rPr>
          <w:rFonts w:ascii="Arial" w:hAnsi="Arial" w:cs="Arial"/>
          <w:sz w:val="22"/>
        </w:rPr>
        <w:t xml:space="preserve">completo di impianto di </w:t>
      </w:r>
      <w:r w:rsidRPr="00774236">
        <w:rPr>
          <w:rFonts w:ascii="Arial" w:hAnsi="Arial" w:cs="Arial"/>
          <w:sz w:val="22"/>
        </w:rPr>
        <w:t>videosorveglianza</w:t>
      </w:r>
      <w:r w:rsidR="00332B41" w:rsidRPr="00355AAD">
        <w:rPr>
          <w:rFonts w:ascii="Arial" w:hAnsi="Arial" w:cs="Arial"/>
          <w:sz w:val="22"/>
        </w:rPr>
        <w:t>;</w:t>
      </w:r>
    </w:p>
    <w:p w:rsidR="00332B41" w:rsidRPr="00355AAD" w:rsidRDefault="00774236" w:rsidP="00774236">
      <w:pPr>
        <w:pStyle w:val="Paragrafoelenco"/>
        <w:numPr>
          <w:ilvl w:val="0"/>
          <w:numId w:val="3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</w:t>
      </w:r>
      <w:r w:rsidR="00332B41" w:rsidRPr="00355AAD">
        <w:rPr>
          <w:rFonts w:ascii="Arial" w:hAnsi="Arial" w:cs="Arial"/>
          <w:sz w:val="22"/>
        </w:rPr>
        <w:t>ornitura</w:t>
      </w:r>
      <w:r w:rsidR="00C45E5A">
        <w:rPr>
          <w:rFonts w:ascii="Arial" w:hAnsi="Arial" w:cs="Arial"/>
          <w:sz w:val="22"/>
        </w:rPr>
        <w:t xml:space="preserve">, installazione e configurazione </w:t>
      </w:r>
      <w:r w:rsidR="00332B41" w:rsidRPr="00355AAD">
        <w:rPr>
          <w:rFonts w:ascii="Arial" w:hAnsi="Arial" w:cs="Arial"/>
          <w:sz w:val="22"/>
        </w:rPr>
        <w:t xml:space="preserve">di sistema di </w:t>
      </w:r>
      <w:r w:rsidR="00775F48">
        <w:rPr>
          <w:rFonts w:ascii="Arial" w:hAnsi="Arial" w:cs="Arial"/>
          <w:sz w:val="22"/>
        </w:rPr>
        <w:t>antintrusione</w:t>
      </w:r>
      <w:r w:rsidR="00332B41" w:rsidRPr="00355AAD">
        <w:rPr>
          <w:rFonts w:ascii="Arial" w:hAnsi="Arial" w:cs="Arial"/>
          <w:sz w:val="22"/>
        </w:rPr>
        <w:t>;</w:t>
      </w:r>
    </w:p>
    <w:p w:rsidR="00E679BD" w:rsidRDefault="00774236" w:rsidP="00E679BD">
      <w:pPr>
        <w:pStyle w:val="Paragrafoelenco"/>
        <w:numPr>
          <w:ilvl w:val="0"/>
          <w:numId w:val="3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</w:t>
      </w:r>
      <w:r w:rsidR="00775F48" w:rsidRPr="00355AAD">
        <w:rPr>
          <w:rFonts w:ascii="Arial" w:hAnsi="Arial" w:cs="Arial"/>
          <w:sz w:val="22"/>
        </w:rPr>
        <w:t>ornitura</w:t>
      </w:r>
      <w:r w:rsidR="00C45E5A">
        <w:rPr>
          <w:rFonts w:ascii="Arial" w:hAnsi="Arial" w:cs="Arial"/>
          <w:sz w:val="22"/>
        </w:rPr>
        <w:t xml:space="preserve">, installazione e configurazione </w:t>
      </w:r>
      <w:r w:rsidR="00775F48" w:rsidRPr="00775F48">
        <w:rPr>
          <w:rFonts w:ascii="Arial" w:hAnsi="Arial" w:cs="Arial"/>
          <w:sz w:val="22"/>
        </w:rPr>
        <w:t>di un Sistema per la Gestione delle Chiavi con bacheca elettronica</w:t>
      </w:r>
      <w:r w:rsidR="007167A6" w:rsidRPr="00355AAD">
        <w:rPr>
          <w:rFonts w:ascii="Arial" w:hAnsi="Arial" w:cs="Arial"/>
          <w:sz w:val="22"/>
        </w:rPr>
        <w:t>;</w:t>
      </w:r>
    </w:p>
    <w:p w:rsidR="00E679BD" w:rsidRPr="00E679BD" w:rsidRDefault="00E679BD" w:rsidP="00E679BD">
      <w:pPr>
        <w:jc w:val="both"/>
        <w:rPr>
          <w:rFonts w:ascii="Arial" w:hAnsi="Arial" w:cs="Arial"/>
        </w:rPr>
      </w:pPr>
    </w:p>
    <w:p w:rsidR="007167A6" w:rsidRPr="00E679BD" w:rsidRDefault="00B2575B" w:rsidP="00E679BD">
      <w:pPr>
        <w:spacing w:before="60" w:after="6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</w:t>
      </w:r>
      <w:r w:rsidR="00161A73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1 - </w:t>
      </w:r>
      <w:r w:rsidR="00357287" w:rsidRPr="00E679BD">
        <w:rPr>
          <w:rFonts w:ascii="Arial" w:hAnsi="Arial" w:cs="Arial"/>
          <w:i/>
        </w:rPr>
        <w:t>S</w:t>
      </w:r>
      <w:r w:rsidR="0093118A" w:rsidRPr="00E679BD">
        <w:rPr>
          <w:rFonts w:ascii="Arial" w:hAnsi="Arial" w:cs="Arial"/>
          <w:i/>
        </w:rPr>
        <w:t>istema</w:t>
      </w:r>
      <w:r w:rsidR="007167A6" w:rsidRPr="00E679BD">
        <w:rPr>
          <w:rFonts w:ascii="Arial" w:hAnsi="Arial" w:cs="Arial"/>
          <w:i/>
        </w:rPr>
        <w:t xml:space="preserve"> di </w:t>
      </w:r>
      <w:r w:rsidR="00775F48" w:rsidRPr="00E679BD">
        <w:rPr>
          <w:rFonts w:ascii="Arial" w:hAnsi="Arial" w:cs="Arial"/>
          <w:i/>
        </w:rPr>
        <w:t>controllo accesi.</w:t>
      </w:r>
    </w:p>
    <w:p w:rsidR="00252EF4" w:rsidRDefault="001548E9" w:rsidP="0093118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Il</w:t>
      </w:r>
      <w:r w:rsidRPr="001548E9">
        <w:rPr>
          <w:rFonts w:ascii="inherit" w:hAnsi="inherit" w:cs="Calibri"/>
          <w:color w:val="202124"/>
        </w:rPr>
        <w:t xml:space="preserve"> </w:t>
      </w:r>
      <w:r w:rsidRPr="001548E9">
        <w:rPr>
          <w:rFonts w:ascii="Arial" w:hAnsi="Arial" w:cs="Arial"/>
        </w:rPr>
        <w:t xml:space="preserve">Software di gestione </w:t>
      </w:r>
      <w:r w:rsidR="0093118A">
        <w:rPr>
          <w:rFonts w:ascii="Arial" w:hAnsi="Arial" w:cs="Arial"/>
        </w:rPr>
        <w:t xml:space="preserve">del sistema di </w:t>
      </w:r>
      <w:r w:rsidRPr="001548E9">
        <w:rPr>
          <w:rFonts w:ascii="Arial" w:hAnsi="Arial" w:cs="Arial"/>
        </w:rPr>
        <w:t>controllo accessi</w:t>
      </w:r>
      <w:r>
        <w:rPr>
          <w:rFonts w:ascii="Arial" w:hAnsi="Arial" w:cs="Arial"/>
        </w:rPr>
        <w:t xml:space="preserve"> </w:t>
      </w:r>
      <w:r w:rsidR="0093118A">
        <w:rPr>
          <w:rFonts w:ascii="Arial" w:hAnsi="Arial" w:cs="Arial"/>
        </w:rPr>
        <w:t xml:space="preserve">verrà installato on-premise </w:t>
      </w:r>
      <w:r>
        <w:rPr>
          <w:rFonts w:ascii="Arial" w:hAnsi="Arial" w:cs="Arial"/>
        </w:rPr>
        <w:t>su macchine virtuali</w:t>
      </w:r>
      <w:r w:rsidR="0093118A">
        <w:rPr>
          <w:rFonts w:ascii="Arial" w:hAnsi="Arial" w:cs="Arial"/>
        </w:rPr>
        <w:t xml:space="preserve"> </w:t>
      </w:r>
      <w:r w:rsidR="00252EF4">
        <w:rPr>
          <w:rFonts w:ascii="Arial" w:hAnsi="Arial" w:cs="Arial"/>
        </w:rPr>
        <w:t xml:space="preserve">messe a disposizione </w:t>
      </w:r>
      <w:r>
        <w:rPr>
          <w:rFonts w:ascii="Arial" w:hAnsi="Arial" w:cs="Arial"/>
        </w:rPr>
        <w:t xml:space="preserve">dal personale della Regione Marche </w:t>
      </w:r>
      <w:r w:rsidR="00252EF4">
        <w:rPr>
          <w:rFonts w:ascii="Arial" w:hAnsi="Arial" w:cs="Arial"/>
        </w:rPr>
        <w:t xml:space="preserve">presso il datacenter regionale </w:t>
      </w:r>
      <w:r>
        <w:rPr>
          <w:rFonts w:ascii="Arial" w:hAnsi="Arial" w:cs="Arial"/>
        </w:rPr>
        <w:t xml:space="preserve">con </w:t>
      </w:r>
      <w:r w:rsidR="00252EF4">
        <w:rPr>
          <w:rFonts w:ascii="Arial" w:hAnsi="Arial" w:cs="Arial"/>
        </w:rPr>
        <w:t xml:space="preserve">il </w:t>
      </w:r>
      <w:r w:rsidR="00BB0A39">
        <w:rPr>
          <w:rFonts w:ascii="Arial" w:hAnsi="Arial" w:cs="Arial"/>
        </w:rPr>
        <w:t xml:space="preserve">supporto </w:t>
      </w:r>
      <w:r w:rsidR="00252EF4">
        <w:rPr>
          <w:rFonts w:ascii="Arial" w:hAnsi="Arial" w:cs="Arial"/>
        </w:rPr>
        <w:t xml:space="preserve">della ditta </w:t>
      </w:r>
      <w:r w:rsidR="00E679BD">
        <w:rPr>
          <w:rFonts w:ascii="Arial" w:hAnsi="Arial" w:cs="Arial"/>
        </w:rPr>
        <w:t>aggiudicataria della fornitura</w:t>
      </w:r>
      <w:r w:rsidR="00252EF4">
        <w:rPr>
          <w:rFonts w:ascii="Arial" w:hAnsi="Arial" w:cs="Arial"/>
        </w:rPr>
        <w:t xml:space="preserve">. </w:t>
      </w:r>
      <w:r w:rsidR="0093118A">
        <w:rPr>
          <w:rFonts w:ascii="Arial" w:hAnsi="Arial" w:cs="Arial"/>
        </w:rPr>
        <w:t>Le caratteristiche delle macchine virtuali e le loro specifiche dovranno essere redatte dall’appaltatore avvalendosi delle tecnologie di virtualizzazione disponibili presso il datacenter regionale. È in carico all’appaltatore la redazione dei documenti RFC necessari per la richiesta di configurazione delle macchine virtuali secondo il manuale ISO27000.</w:t>
      </w:r>
    </w:p>
    <w:p w:rsidR="0093118A" w:rsidRDefault="0093118A" w:rsidP="0093118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szCs w:val="20"/>
          <w:lang w:eastAsia="zh-CN"/>
        </w:rPr>
      </w:pPr>
      <w:r>
        <w:rPr>
          <w:rFonts w:ascii="Arial" w:eastAsiaTheme="minorHAnsi" w:hAnsi="Arial" w:cs="Arial"/>
          <w:szCs w:val="20"/>
          <w:lang w:eastAsia="zh-CN"/>
        </w:rPr>
        <w:t xml:space="preserve">La componente software di gestione del sistema di controllo accessi </w:t>
      </w:r>
      <w:r w:rsidR="00720BE1" w:rsidRPr="00720BE1">
        <w:rPr>
          <w:rFonts w:ascii="Arial" w:eastAsiaTheme="minorHAnsi" w:hAnsi="Arial" w:cs="Arial"/>
          <w:szCs w:val="20"/>
          <w:lang w:eastAsia="zh-CN"/>
        </w:rPr>
        <w:t xml:space="preserve">deve essere </w:t>
      </w:r>
      <w:r w:rsidR="00720BE1">
        <w:rPr>
          <w:rFonts w:ascii="Arial" w:hAnsi="Arial" w:cs="Arial"/>
        </w:rPr>
        <w:t>b</w:t>
      </w:r>
      <w:r w:rsidR="00720BE1" w:rsidRPr="00720BE1">
        <w:rPr>
          <w:rFonts w:ascii="Arial" w:eastAsiaTheme="minorHAnsi" w:hAnsi="Arial" w:cs="Arial"/>
          <w:szCs w:val="20"/>
          <w:lang w:eastAsia="zh-CN"/>
        </w:rPr>
        <w:t xml:space="preserve">asata su sistema operativo </w:t>
      </w:r>
      <w:proofErr w:type="spellStart"/>
      <w:r w:rsidR="00720BE1" w:rsidRPr="00720BE1">
        <w:rPr>
          <w:rFonts w:ascii="Arial" w:eastAsiaTheme="minorHAnsi" w:hAnsi="Arial" w:cs="Arial"/>
          <w:szCs w:val="20"/>
          <w:lang w:eastAsia="zh-CN"/>
        </w:rPr>
        <w:t>hardened</w:t>
      </w:r>
      <w:proofErr w:type="spellEnd"/>
      <w:r w:rsidR="00720BE1" w:rsidRPr="00720BE1">
        <w:rPr>
          <w:rFonts w:ascii="Arial" w:eastAsiaTheme="minorHAnsi" w:hAnsi="Arial" w:cs="Arial"/>
          <w:szCs w:val="20"/>
          <w:lang w:eastAsia="zh-CN"/>
        </w:rPr>
        <w:t xml:space="preserve"> Linux, e</w:t>
      </w:r>
      <w:r w:rsidR="00720BE1">
        <w:rPr>
          <w:rFonts w:ascii="Arial" w:hAnsi="Arial" w:cs="Arial"/>
        </w:rPr>
        <w:t xml:space="preserve"> </w:t>
      </w:r>
      <w:r w:rsidR="00720BE1" w:rsidRPr="00720BE1">
        <w:rPr>
          <w:rFonts w:ascii="Arial" w:eastAsiaTheme="minorHAnsi" w:hAnsi="Arial" w:cs="Arial"/>
          <w:szCs w:val="20"/>
          <w:lang w:eastAsia="zh-CN"/>
        </w:rPr>
        <w:t>deve avere una struttura che po</w:t>
      </w:r>
      <w:r w:rsidR="00720BE1">
        <w:rPr>
          <w:rFonts w:ascii="Arial" w:hAnsi="Arial" w:cs="Arial"/>
        </w:rPr>
        <w:t>ssa essere compatibile con LDAP a</w:t>
      </w:r>
      <w:r w:rsidR="00720BE1" w:rsidRPr="00720BE1">
        <w:rPr>
          <w:rFonts w:ascii="Arial" w:eastAsiaTheme="minorHAnsi" w:hAnsi="Arial" w:cs="Arial"/>
          <w:szCs w:val="20"/>
          <w:lang w:eastAsia="zh-CN"/>
        </w:rPr>
        <w:t>ll’interno dell’</w:t>
      </w:r>
      <w:r w:rsidR="007B31D3">
        <w:rPr>
          <w:rFonts w:ascii="Arial" w:hAnsi="Arial" w:cs="Arial"/>
        </w:rPr>
        <w:t xml:space="preserve">apparecchio </w:t>
      </w:r>
      <w:r w:rsidR="00720BE1" w:rsidRPr="00720BE1">
        <w:rPr>
          <w:rFonts w:ascii="Arial" w:eastAsiaTheme="minorHAnsi" w:hAnsi="Arial" w:cs="Arial"/>
          <w:szCs w:val="20"/>
          <w:lang w:eastAsia="zh-CN"/>
        </w:rPr>
        <w:t xml:space="preserve">devono </w:t>
      </w:r>
      <w:r w:rsidR="00720BE1" w:rsidRPr="0093118A">
        <w:rPr>
          <w:rFonts w:ascii="Arial" w:hAnsi="Arial" w:cs="Arial"/>
        </w:rPr>
        <w:t>risiedere</w:t>
      </w:r>
      <w:r w:rsidR="00720BE1" w:rsidRPr="00720BE1">
        <w:rPr>
          <w:rFonts w:ascii="Arial" w:eastAsiaTheme="minorHAnsi" w:hAnsi="Arial" w:cs="Arial"/>
          <w:szCs w:val="20"/>
          <w:lang w:eastAsia="zh-CN"/>
        </w:rPr>
        <w:t xml:space="preserve"> tutte le configurazioni del sistema e relative</w:t>
      </w:r>
      <w:r w:rsidR="00720BE1">
        <w:rPr>
          <w:rFonts w:ascii="Arial" w:hAnsi="Arial" w:cs="Arial"/>
        </w:rPr>
        <w:t xml:space="preserve"> </w:t>
      </w:r>
      <w:r w:rsidR="00720BE1" w:rsidRPr="00720BE1">
        <w:rPr>
          <w:rFonts w:ascii="Arial" w:hAnsi="Arial" w:cs="Arial"/>
        </w:rPr>
        <w:t>attività</w:t>
      </w:r>
      <w:r>
        <w:rPr>
          <w:rFonts w:ascii="Arial" w:eastAsiaTheme="minorHAnsi" w:hAnsi="Arial" w:cs="Arial"/>
          <w:szCs w:val="20"/>
          <w:lang w:eastAsia="zh-CN"/>
        </w:rPr>
        <w:t>.</w:t>
      </w:r>
    </w:p>
    <w:p w:rsidR="0093118A" w:rsidRDefault="00720BE1" w:rsidP="0093118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r w:rsidRPr="00720BE1">
        <w:rPr>
          <w:rFonts w:ascii="Arial" w:eastAsiaTheme="minorHAnsi" w:hAnsi="Arial" w:cs="Arial"/>
          <w:szCs w:val="20"/>
          <w:lang w:eastAsia="zh-CN"/>
        </w:rPr>
        <w:t>L’interazione con l’</w:t>
      </w:r>
      <w:r w:rsidR="007B31D3">
        <w:rPr>
          <w:rFonts w:ascii="Arial" w:hAnsi="Arial" w:cs="Arial"/>
        </w:rPr>
        <w:t>apparecchi</w:t>
      </w:r>
      <w:r w:rsidR="0093118A">
        <w:rPr>
          <w:rFonts w:ascii="Arial" w:hAnsi="Arial" w:cs="Arial"/>
        </w:rPr>
        <w:t xml:space="preserve">atura di controllo accesi </w:t>
      </w:r>
      <w:r w:rsidRPr="00720BE1">
        <w:rPr>
          <w:rFonts w:ascii="Arial" w:eastAsiaTheme="minorHAnsi" w:hAnsi="Arial" w:cs="Arial"/>
          <w:szCs w:val="20"/>
          <w:lang w:eastAsia="zh-CN"/>
        </w:rPr>
        <w:t>deve avvenire solo tramite web browser, e non</w:t>
      </w:r>
      <w:r>
        <w:rPr>
          <w:rFonts w:ascii="Arial" w:hAnsi="Arial" w:cs="Arial"/>
        </w:rPr>
        <w:t xml:space="preserve"> </w:t>
      </w:r>
      <w:r w:rsidRPr="00720BE1">
        <w:rPr>
          <w:rFonts w:ascii="Arial" w:eastAsiaTheme="minorHAnsi" w:hAnsi="Arial" w:cs="Arial"/>
          <w:szCs w:val="20"/>
          <w:lang w:eastAsia="zh-CN"/>
        </w:rPr>
        <w:t xml:space="preserve">deve essere permessa alcuna configurazione direttamente </w:t>
      </w:r>
      <w:r w:rsidR="0093118A" w:rsidRPr="00720BE1">
        <w:rPr>
          <w:rFonts w:ascii="Arial" w:eastAsiaTheme="minorHAnsi" w:hAnsi="Arial" w:cs="Arial"/>
          <w:szCs w:val="20"/>
          <w:lang w:eastAsia="zh-CN"/>
        </w:rPr>
        <w:t>sul dispositivo</w:t>
      </w:r>
      <w:r w:rsidRPr="00720BE1">
        <w:rPr>
          <w:rFonts w:ascii="Arial" w:eastAsiaTheme="minorHAnsi" w:hAnsi="Arial" w:cs="Arial"/>
          <w:szCs w:val="20"/>
          <w:lang w:eastAsia="zh-CN"/>
        </w:rPr>
        <w:t xml:space="preserve"> stess</w:t>
      </w:r>
      <w:r w:rsidR="0093118A">
        <w:rPr>
          <w:rFonts w:ascii="Arial" w:eastAsiaTheme="minorHAnsi" w:hAnsi="Arial" w:cs="Arial"/>
          <w:szCs w:val="20"/>
          <w:lang w:eastAsia="zh-CN"/>
        </w:rPr>
        <w:t>o</w:t>
      </w:r>
      <w:r w:rsidRPr="00720BE1">
        <w:rPr>
          <w:rFonts w:ascii="Arial" w:eastAsiaTheme="minorHAnsi" w:hAnsi="Arial" w:cs="Arial"/>
          <w:szCs w:val="20"/>
          <w:lang w:eastAsia="zh-CN"/>
        </w:rPr>
        <w:t>.</w:t>
      </w:r>
      <w:r>
        <w:rPr>
          <w:rFonts w:ascii="Arial" w:hAnsi="Arial" w:cs="Arial"/>
        </w:rPr>
        <w:t xml:space="preserve"> </w:t>
      </w:r>
    </w:p>
    <w:p w:rsidR="00AC7786" w:rsidRDefault="0093118A" w:rsidP="0093118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szCs w:val="20"/>
          <w:lang w:eastAsia="zh-CN"/>
        </w:rPr>
      </w:pPr>
      <w:r>
        <w:rPr>
          <w:rFonts w:ascii="Arial" w:hAnsi="Arial" w:cs="Arial"/>
        </w:rPr>
        <w:t>Il</w:t>
      </w:r>
      <w:r w:rsidRPr="001548E9">
        <w:rPr>
          <w:rFonts w:ascii="inherit" w:hAnsi="inherit" w:cs="Calibri"/>
          <w:color w:val="202124"/>
        </w:rPr>
        <w:t xml:space="preserve"> </w:t>
      </w:r>
      <w:r w:rsidRPr="001548E9">
        <w:rPr>
          <w:rFonts w:ascii="Arial" w:hAnsi="Arial" w:cs="Arial"/>
        </w:rPr>
        <w:t xml:space="preserve">Software di gestione </w:t>
      </w:r>
      <w:r>
        <w:rPr>
          <w:rFonts w:ascii="Arial" w:hAnsi="Arial" w:cs="Arial"/>
        </w:rPr>
        <w:t xml:space="preserve">del sistema </w:t>
      </w:r>
      <w:r w:rsidR="00720BE1" w:rsidRPr="00720BE1">
        <w:rPr>
          <w:rFonts w:ascii="Arial" w:eastAsiaTheme="minorHAnsi" w:hAnsi="Arial" w:cs="Arial"/>
          <w:szCs w:val="20"/>
          <w:lang w:eastAsia="zh-CN"/>
        </w:rPr>
        <w:t>deve essere aggiornabile gratuitamente senza alcun costo annuale per</w:t>
      </w:r>
      <w:r w:rsidR="00720BE1">
        <w:rPr>
          <w:rFonts w:ascii="Arial" w:hAnsi="Arial" w:cs="Arial"/>
        </w:rPr>
        <w:t xml:space="preserve"> </w:t>
      </w:r>
      <w:r w:rsidR="00720BE1" w:rsidRPr="00720BE1">
        <w:rPr>
          <w:rFonts w:ascii="Arial" w:eastAsiaTheme="minorHAnsi" w:hAnsi="Arial" w:cs="Arial"/>
          <w:szCs w:val="20"/>
          <w:lang w:eastAsia="zh-CN"/>
        </w:rPr>
        <w:t xml:space="preserve">tutte le versioni all’interno della </w:t>
      </w:r>
      <w:proofErr w:type="spellStart"/>
      <w:r w:rsidR="00720BE1" w:rsidRPr="00720BE1">
        <w:rPr>
          <w:rFonts w:ascii="Arial" w:eastAsiaTheme="minorHAnsi" w:hAnsi="Arial" w:cs="Arial"/>
          <w:szCs w:val="20"/>
          <w:lang w:eastAsia="zh-CN"/>
        </w:rPr>
        <w:t>main</w:t>
      </w:r>
      <w:proofErr w:type="spellEnd"/>
      <w:r w:rsidR="00720BE1" w:rsidRPr="00720BE1">
        <w:rPr>
          <w:rFonts w:ascii="Arial" w:eastAsiaTheme="minorHAnsi" w:hAnsi="Arial" w:cs="Arial"/>
          <w:szCs w:val="20"/>
          <w:lang w:eastAsia="zh-CN"/>
        </w:rPr>
        <w:t xml:space="preserve"> release.</w:t>
      </w:r>
    </w:p>
    <w:p w:rsidR="00720BE1" w:rsidRDefault="00AC7786" w:rsidP="0093118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263238"/>
          <w:sz w:val="24"/>
          <w:szCs w:val="24"/>
          <w:lang w:eastAsia="en-US"/>
        </w:rPr>
        <w:t xml:space="preserve">Il sistema proposto </w:t>
      </w:r>
      <w:r w:rsidR="00720BE1">
        <w:rPr>
          <w:rFonts w:ascii="Arial" w:eastAsiaTheme="minorHAnsi" w:hAnsi="Arial" w:cs="Arial"/>
          <w:color w:val="263238"/>
          <w:sz w:val="24"/>
          <w:szCs w:val="24"/>
          <w:lang w:eastAsia="en-US"/>
        </w:rPr>
        <w:t xml:space="preserve">deve essere in grado di gestire anche serrature wireless, tra cui </w:t>
      </w:r>
      <w:r>
        <w:rPr>
          <w:rFonts w:ascii="Arial" w:eastAsiaTheme="minorHAnsi" w:hAnsi="Arial" w:cs="Arial"/>
          <w:color w:val="263238"/>
          <w:sz w:val="24"/>
          <w:szCs w:val="24"/>
          <w:lang w:eastAsia="en-US"/>
        </w:rPr>
        <w:t xml:space="preserve">almeno </w:t>
      </w:r>
      <w:proofErr w:type="spellStart"/>
      <w:r w:rsidR="00720BE1">
        <w:rPr>
          <w:rFonts w:ascii="Arial" w:eastAsiaTheme="minorHAnsi" w:hAnsi="Arial" w:cs="Arial"/>
          <w:color w:val="263238"/>
          <w:sz w:val="24"/>
          <w:szCs w:val="24"/>
          <w:lang w:eastAsia="en-US"/>
        </w:rPr>
        <w:t>Aperio</w:t>
      </w:r>
      <w:proofErr w:type="spellEnd"/>
      <w:r w:rsidR="00AB6E0F">
        <w:rPr>
          <w:rFonts w:ascii="Arial" w:eastAsiaTheme="minorHAnsi" w:hAnsi="Arial" w:cs="Arial"/>
          <w:color w:val="263238"/>
          <w:sz w:val="24"/>
          <w:szCs w:val="24"/>
          <w:lang w:eastAsia="en-US"/>
        </w:rPr>
        <w:t xml:space="preserve"> </w:t>
      </w:r>
      <w:r w:rsidR="00720BE1">
        <w:rPr>
          <w:rFonts w:ascii="Arial" w:eastAsiaTheme="minorHAnsi" w:hAnsi="Arial" w:cs="Arial"/>
          <w:color w:val="263238"/>
          <w:sz w:val="24"/>
          <w:szCs w:val="24"/>
          <w:lang w:eastAsia="en-US"/>
        </w:rPr>
        <w:t xml:space="preserve">di </w:t>
      </w:r>
      <w:proofErr w:type="spellStart"/>
      <w:r w:rsidR="00720BE1">
        <w:rPr>
          <w:rFonts w:ascii="Arial" w:eastAsiaTheme="minorHAnsi" w:hAnsi="Arial" w:cs="Arial"/>
          <w:color w:val="263238"/>
          <w:sz w:val="24"/>
          <w:szCs w:val="24"/>
          <w:lang w:eastAsia="en-US"/>
        </w:rPr>
        <w:t>Assa</w:t>
      </w:r>
      <w:proofErr w:type="spellEnd"/>
      <w:r w:rsidR="00720BE1">
        <w:rPr>
          <w:rFonts w:ascii="Arial" w:eastAsiaTheme="minorHAnsi" w:hAnsi="Arial" w:cs="Arial"/>
          <w:color w:val="263238"/>
          <w:sz w:val="24"/>
          <w:szCs w:val="24"/>
          <w:lang w:eastAsia="en-US"/>
        </w:rPr>
        <w:t xml:space="preserve"> </w:t>
      </w:r>
      <w:proofErr w:type="spellStart"/>
      <w:r w:rsidR="00720BE1">
        <w:rPr>
          <w:rFonts w:ascii="Arial" w:eastAsiaTheme="minorHAnsi" w:hAnsi="Arial" w:cs="Arial"/>
          <w:color w:val="263238"/>
          <w:sz w:val="24"/>
          <w:szCs w:val="24"/>
          <w:lang w:eastAsia="en-US"/>
        </w:rPr>
        <w:t>Abloy</w:t>
      </w:r>
      <w:proofErr w:type="spellEnd"/>
      <w:r w:rsidR="00720BE1">
        <w:rPr>
          <w:rFonts w:ascii="Arial" w:eastAsiaTheme="minorHAnsi" w:hAnsi="Arial" w:cs="Arial"/>
          <w:color w:val="263238"/>
          <w:sz w:val="24"/>
          <w:szCs w:val="24"/>
          <w:lang w:eastAsia="en-US"/>
        </w:rPr>
        <w:t xml:space="preserve">, </w:t>
      </w:r>
      <w:proofErr w:type="spellStart"/>
      <w:r w:rsidR="00720BE1">
        <w:rPr>
          <w:rFonts w:ascii="Arial" w:eastAsiaTheme="minorHAnsi" w:hAnsi="Arial" w:cs="Arial"/>
          <w:color w:val="263238"/>
          <w:sz w:val="24"/>
          <w:szCs w:val="24"/>
          <w:lang w:eastAsia="en-US"/>
        </w:rPr>
        <w:t>Schlage</w:t>
      </w:r>
      <w:proofErr w:type="spellEnd"/>
      <w:r w:rsidR="00720BE1">
        <w:rPr>
          <w:rFonts w:ascii="Arial" w:eastAsiaTheme="minorHAnsi" w:hAnsi="Arial" w:cs="Arial"/>
          <w:color w:val="263238"/>
          <w:sz w:val="24"/>
          <w:szCs w:val="24"/>
          <w:lang w:eastAsia="en-US"/>
        </w:rPr>
        <w:t xml:space="preserve"> AD400.</w:t>
      </w:r>
    </w:p>
    <w:p w:rsidR="00AC7786" w:rsidRDefault="00720BE1" w:rsidP="00AC778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L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e comunicazioni digitali </w:t>
      </w:r>
      <w:r w:rsidRPr="00D4424F">
        <w:rPr>
          <w:rFonts w:ascii="Arial" w:eastAsiaTheme="minorHAnsi" w:hAnsi="Arial" w:cs="Arial"/>
          <w:color w:val="263238"/>
          <w:lang w:eastAsia="en-US"/>
        </w:rPr>
        <w:t>all’interno di tutto il sistema dev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ono </w:t>
      </w:r>
      <w:r w:rsidRPr="00D4424F">
        <w:rPr>
          <w:rFonts w:ascii="Arial" w:eastAsiaTheme="minorHAnsi" w:hAnsi="Arial" w:cs="Arial"/>
          <w:color w:val="263238"/>
          <w:lang w:eastAsia="en-US"/>
        </w:rPr>
        <w:t>essere sicur</w:t>
      </w:r>
      <w:r w:rsidR="00AC7786">
        <w:rPr>
          <w:rFonts w:ascii="Arial" w:eastAsiaTheme="minorHAnsi" w:hAnsi="Arial" w:cs="Arial"/>
          <w:color w:val="263238"/>
          <w:lang w:eastAsia="en-US"/>
        </w:rPr>
        <w:t>e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, 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protette </w:t>
      </w:r>
      <w:r w:rsidRPr="00D4424F">
        <w:rPr>
          <w:rFonts w:ascii="Arial" w:eastAsiaTheme="minorHAnsi" w:hAnsi="Arial" w:cs="Arial"/>
          <w:color w:val="263238"/>
          <w:lang w:eastAsia="en-US"/>
        </w:rPr>
        <w:t>con una cr</w:t>
      </w:r>
      <w:r w:rsidR="00AB6E0F" w:rsidRPr="00D4424F">
        <w:rPr>
          <w:rFonts w:ascii="Arial" w:eastAsiaTheme="minorHAnsi" w:hAnsi="Arial" w:cs="Arial"/>
          <w:color w:val="263238"/>
          <w:lang w:eastAsia="en-US"/>
        </w:rPr>
        <w:t>i</w:t>
      </w:r>
      <w:r w:rsidRPr="00D4424F">
        <w:rPr>
          <w:rFonts w:ascii="Arial" w:eastAsiaTheme="minorHAnsi" w:hAnsi="Arial" w:cs="Arial"/>
          <w:color w:val="263238"/>
          <w:lang w:eastAsia="en-US"/>
        </w:rPr>
        <w:t>ttografia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SSL a 128 bit nella comunicazione verso le workstation, cos</w:t>
      </w:r>
      <w:r w:rsidR="00AB6E0F" w:rsidRPr="00D4424F">
        <w:rPr>
          <w:rFonts w:ascii="Arial" w:eastAsiaTheme="minorHAnsi" w:hAnsi="Arial" w:cs="Arial"/>
          <w:color w:val="263238"/>
          <w:lang w:eastAsia="en-US"/>
        </w:rPr>
        <w:t>ì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come anche la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comunicazione verso i controller deve essere sicura con la possibilità di utilizzare un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proprio certificato.</w:t>
      </w:r>
      <w:r w:rsidR="005F36B1" w:rsidRPr="00D4424F">
        <w:rPr>
          <w:rFonts w:ascii="Arial" w:eastAsiaTheme="minorHAnsi" w:hAnsi="Arial" w:cs="Arial"/>
          <w:color w:val="263238"/>
          <w:lang w:eastAsia="en-US"/>
        </w:rPr>
        <w:t xml:space="preserve"> </w:t>
      </w:r>
    </w:p>
    <w:p w:rsidR="00AC7786" w:rsidRDefault="005F36B1" w:rsidP="00AC778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lastRenderedPageBreak/>
        <w:t>Deve essere possibile creare un backup crittografato all’interno di storage USB, in</w:t>
      </w:r>
      <w:r w:rsidR="00AB6E0F" w:rsidRPr="00D4424F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cartelle di rete condivise, su server SCP, o all’interno della memoria dell’</w:t>
      </w:r>
      <w:r w:rsidR="007B31D3">
        <w:rPr>
          <w:rFonts w:ascii="Arial" w:hAnsi="Arial" w:cs="Arial"/>
        </w:rPr>
        <w:t>apparecchio</w:t>
      </w:r>
      <w:r w:rsidRPr="00D4424F">
        <w:rPr>
          <w:rFonts w:ascii="Arial" w:eastAsiaTheme="minorHAnsi" w:hAnsi="Arial" w:cs="Arial"/>
          <w:color w:val="263238"/>
          <w:lang w:eastAsia="en-US"/>
        </w:rPr>
        <w:t>.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Tutte le password per accedere al sistema devono essere crittografate all’interno della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struttura Open</w:t>
      </w:r>
      <w:r w:rsidR="00AB6E0F" w:rsidRPr="00D4424F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LDAP del sistema.</w:t>
      </w:r>
    </w:p>
    <w:p w:rsidR="00AC7786" w:rsidRDefault="005F36B1" w:rsidP="00AC778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Le transazioni del sistema, devono risiedere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all’interno di un differente database 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preferibilmente </w:t>
      </w:r>
      <w:r w:rsidRPr="00D4424F">
        <w:rPr>
          <w:rFonts w:ascii="Arial" w:eastAsiaTheme="minorHAnsi" w:hAnsi="Arial" w:cs="Arial"/>
          <w:color w:val="263238"/>
          <w:lang w:eastAsia="en-US"/>
        </w:rPr>
        <w:t>basato su Open</w:t>
      </w:r>
      <w:r w:rsidR="00AB6E0F" w:rsidRPr="00D4424F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SQL</w:t>
      </w:r>
      <w:r w:rsidR="00AC7786">
        <w:rPr>
          <w:rFonts w:ascii="Arial" w:eastAsiaTheme="minorHAnsi" w:hAnsi="Arial" w:cs="Arial"/>
          <w:color w:val="263238"/>
          <w:lang w:eastAsia="en-US"/>
        </w:rPr>
        <w:t>, o comunque su sistemi analoghi open source in grado di supportare le medesime caratteristiche e non soggetti al pagamento di licenze</w:t>
      </w:r>
      <w:r w:rsidRPr="00D4424F">
        <w:rPr>
          <w:rFonts w:ascii="Arial" w:eastAsiaTheme="minorHAnsi" w:hAnsi="Arial" w:cs="Arial"/>
          <w:color w:val="263238"/>
          <w:lang w:eastAsia="en-US"/>
        </w:rPr>
        <w:t>.</w:t>
      </w:r>
    </w:p>
    <w:p w:rsidR="007261D8" w:rsidRDefault="007261D8" w:rsidP="00AC778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>
        <w:rPr>
          <w:rFonts w:ascii="Arial" w:eastAsiaTheme="minorHAnsi" w:hAnsi="Arial" w:cs="Arial"/>
          <w:color w:val="263238"/>
          <w:lang w:eastAsia="en-US"/>
        </w:rPr>
        <w:t>È richiesto che i</w:t>
      </w:r>
      <w:r w:rsidR="005F36B1" w:rsidRPr="00D4424F">
        <w:rPr>
          <w:rFonts w:ascii="Arial" w:eastAsiaTheme="minorHAnsi" w:hAnsi="Arial" w:cs="Arial"/>
          <w:color w:val="263238"/>
          <w:lang w:eastAsia="en-US"/>
        </w:rPr>
        <w:t xml:space="preserve">l sistema </w:t>
      </w:r>
      <w:r>
        <w:rPr>
          <w:rFonts w:ascii="Arial" w:eastAsiaTheme="minorHAnsi" w:hAnsi="Arial" w:cs="Arial"/>
          <w:color w:val="263238"/>
          <w:lang w:eastAsia="en-US"/>
        </w:rPr>
        <w:t xml:space="preserve">disponga del </w:t>
      </w:r>
      <w:r w:rsidR="005F36B1" w:rsidRPr="00D4424F">
        <w:rPr>
          <w:rFonts w:ascii="Arial" w:eastAsiaTheme="minorHAnsi" w:hAnsi="Arial" w:cs="Arial"/>
          <w:color w:val="263238"/>
          <w:lang w:eastAsia="en-US"/>
        </w:rPr>
        <w:t>support</w:t>
      </w:r>
      <w:r>
        <w:rPr>
          <w:rFonts w:ascii="Arial" w:eastAsiaTheme="minorHAnsi" w:hAnsi="Arial" w:cs="Arial"/>
          <w:color w:val="263238"/>
          <w:lang w:eastAsia="en-US"/>
        </w:rPr>
        <w:t>o</w:t>
      </w:r>
      <w:r w:rsidR="005F36B1" w:rsidRPr="00D4424F">
        <w:rPr>
          <w:rFonts w:ascii="Arial" w:eastAsiaTheme="minorHAnsi" w:hAnsi="Arial" w:cs="Arial"/>
          <w:color w:val="263238"/>
          <w:lang w:eastAsia="en-US"/>
        </w:rPr>
        <w:t xml:space="preserve"> </w:t>
      </w:r>
      <w:r>
        <w:rPr>
          <w:rFonts w:ascii="Arial" w:eastAsiaTheme="minorHAnsi" w:hAnsi="Arial" w:cs="Arial"/>
          <w:color w:val="263238"/>
          <w:lang w:eastAsia="en-US"/>
        </w:rPr>
        <w:t>al</w:t>
      </w:r>
      <w:r w:rsidR="005F36B1" w:rsidRPr="00D4424F">
        <w:rPr>
          <w:rFonts w:ascii="Arial" w:eastAsiaTheme="minorHAnsi" w:hAnsi="Arial" w:cs="Arial"/>
          <w:color w:val="263238"/>
          <w:lang w:eastAsia="en-US"/>
        </w:rPr>
        <w:t>l’intelligenza distribuita in campo tramite l’uso di controller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="005F36B1" w:rsidRPr="00D4424F">
        <w:rPr>
          <w:rFonts w:ascii="Arial" w:eastAsiaTheme="minorHAnsi" w:hAnsi="Arial" w:cs="Arial"/>
          <w:color w:val="263238"/>
          <w:lang w:eastAsia="en-US"/>
        </w:rPr>
        <w:t xml:space="preserve">appositi. </w:t>
      </w:r>
    </w:p>
    <w:p w:rsidR="005F36B1" w:rsidRPr="00D4424F" w:rsidRDefault="005F36B1" w:rsidP="00AC778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Nel caso di</w:t>
      </w:r>
      <w:r w:rsidR="007B31D3">
        <w:rPr>
          <w:rFonts w:ascii="Arial" w:eastAsiaTheme="minorHAnsi" w:hAnsi="Arial" w:cs="Arial"/>
          <w:color w:val="263238"/>
          <w:lang w:eastAsia="en-US"/>
        </w:rPr>
        <w:t xml:space="preserve"> mancanza di collegamento con l’</w:t>
      </w:r>
      <w:r w:rsidR="007B31D3">
        <w:rPr>
          <w:rFonts w:ascii="Arial" w:hAnsi="Arial" w:cs="Arial"/>
        </w:rPr>
        <w:t>apparecchio</w:t>
      </w:r>
      <w:r w:rsidRPr="00D4424F">
        <w:rPr>
          <w:rFonts w:ascii="Arial" w:eastAsiaTheme="minorHAnsi" w:hAnsi="Arial" w:cs="Arial"/>
          <w:color w:val="263238"/>
          <w:lang w:eastAsia="en-US"/>
        </w:rPr>
        <w:t>, si devono garantire le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funzionalit</w:t>
      </w:r>
      <w:r w:rsidR="00AB6E0F" w:rsidRPr="00D4424F">
        <w:rPr>
          <w:rFonts w:ascii="Arial" w:eastAsiaTheme="minorHAnsi" w:hAnsi="Arial" w:cs="Arial"/>
          <w:color w:val="263238"/>
          <w:lang w:eastAsia="en-US"/>
        </w:rPr>
        <w:t>à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in loco quali aperture dei varchi secondo l’ultima configurazione/permessi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disponibil</w:t>
      </w:r>
      <w:r w:rsidR="007261D8">
        <w:rPr>
          <w:rFonts w:ascii="Arial" w:eastAsiaTheme="minorHAnsi" w:hAnsi="Arial" w:cs="Arial"/>
          <w:color w:val="263238"/>
          <w:lang w:eastAsia="en-US"/>
        </w:rPr>
        <w:t>e</w:t>
      </w:r>
      <w:r w:rsidRPr="00D4424F">
        <w:rPr>
          <w:rFonts w:ascii="Arial" w:eastAsiaTheme="minorHAnsi" w:hAnsi="Arial" w:cs="Arial"/>
          <w:color w:val="263238"/>
          <w:lang w:eastAsia="en-US"/>
        </w:rPr>
        <w:t>, devono essere mantenuti all’interno dei controller i log di tutti gli eventi, e nel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momento in cui viene ripristinata la comunicazione con l’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unità centrale </w:t>
      </w:r>
      <w:r w:rsidRPr="00D4424F">
        <w:rPr>
          <w:rFonts w:ascii="Arial" w:eastAsiaTheme="minorHAnsi" w:hAnsi="Arial" w:cs="Arial"/>
          <w:color w:val="263238"/>
          <w:lang w:eastAsia="en-US"/>
        </w:rPr>
        <w:t>questi dati devono</w:t>
      </w:r>
      <w:r w:rsidR="00AC7786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essere sincronizzati nei database del sistema.</w:t>
      </w:r>
    </w:p>
    <w:p w:rsidR="005F36B1" w:rsidRPr="00D4424F" w:rsidRDefault="005F36B1" w:rsidP="007261D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Il PACS deve supportare l’integrazione con sistemi di terze parti attraverso l’uso di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collaborazioni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. Deve essere previste </w:t>
      </w:r>
      <w:r w:rsidRPr="00D4424F">
        <w:rPr>
          <w:rFonts w:ascii="Arial" w:eastAsiaTheme="minorHAnsi" w:hAnsi="Arial" w:cs="Arial"/>
          <w:color w:val="263238"/>
          <w:lang w:eastAsia="en-US"/>
        </w:rPr>
        <w:t>integrazioni a database di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terze parti per </w:t>
      </w:r>
      <w:r w:rsidR="007B31D3" w:rsidRPr="00D4424F">
        <w:rPr>
          <w:rFonts w:ascii="Arial" w:eastAsiaTheme="minorHAnsi" w:hAnsi="Arial" w:cs="Arial"/>
          <w:color w:val="263238"/>
          <w:lang w:eastAsia="en-US"/>
        </w:rPr>
        <w:t>le importazioni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di identit</w:t>
      </w:r>
      <w:r w:rsidR="00AB6E0F" w:rsidRPr="00D4424F">
        <w:rPr>
          <w:rFonts w:ascii="Arial" w:eastAsiaTheme="minorHAnsi" w:hAnsi="Arial" w:cs="Arial"/>
          <w:color w:val="263238"/>
          <w:lang w:eastAsia="en-US"/>
        </w:rPr>
        <w:t>à</w:t>
      </w:r>
      <w:r w:rsidRPr="00D4424F">
        <w:rPr>
          <w:rFonts w:ascii="Arial" w:eastAsiaTheme="minorHAnsi" w:hAnsi="Arial" w:cs="Arial"/>
          <w:color w:val="263238"/>
          <w:lang w:eastAsia="en-US"/>
        </w:rPr>
        <w:t>, su base Oracle RDBMS, Microsoft SQL Server,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LDAP. L’</w:t>
      </w:r>
      <w:r w:rsidR="007B31D3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="007B31D3">
        <w:rPr>
          <w:rFonts w:ascii="Arial" w:hAnsi="Arial" w:cs="Arial"/>
        </w:rPr>
        <w:t>apparecchio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deve inoltre essere in grado di fornire in tempo reale gli eventi del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sistema verso applicativi di terze parti tramite file xml. Deve essere inoltre possibile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interagire con il sistema in modo bidirezionale tramite l’invio di comandi basati su REST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API.</w:t>
      </w:r>
    </w:p>
    <w:p w:rsidR="007261D8" w:rsidRDefault="005F36B1" w:rsidP="007261D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Il sistema deve essere multilingua, con la possibilit</w:t>
      </w:r>
      <w:r w:rsidR="00AB6E0F" w:rsidRPr="00D4424F">
        <w:rPr>
          <w:rFonts w:ascii="Arial" w:eastAsiaTheme="minorHAnsi" w:hAnsi="Arial" w:cs="Arial"/>
          <w:color w:val="263238"/>
          <w:lang w:eastAsia="en-US"/>
        </w:rPr>
        <w:t>à di creare delle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schedule di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programmazione per semplificare notevolmente tutte le attivit</w:t>
      </w:r>
      <w:r w:rsidR="00AB6E0F" w:rsidRPr="00D4424F">
        <w:rPr>
          <w:rFonts w:ascii="Arial" w:eastAsiaTheme="minorHAnsi" w:hAnsi="Arial" w:cs="Arial"/>
          <w:color w:val="263238"/>
          <w:lang w:eastAsia="en-US"/>
        </w:rPr>
        <w:t>à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di programmazione per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esempio di controller, varchi, lettori, input.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</w:p>
    <w:p w:rsidR="007261D8" w:rsidRDefault="005F36B1" w:rsidP="007261D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Il sistema deve permettere di creare una pagina dedicata agli Allarmi, che sia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completamente configurabile mostrando all’operatore il tipo di evento, la sorgente e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riportare all’operatore le operazioni da svolgere.</w:t>
      </w:r>
    </w:p>
    <w:p w:rsidR="005F36B1" w:rsidRPr="00D4424F" w:rsidRDefault="005F36B1" w:rsidP="007261D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 xml:space="preserve">Il sistema deve essere gestito tramite un pannello sinottico </w:t>
      </w:r>
      <w:proofErr w:type="spellStart"/>
      <w:r w:rsidRPr="00D4424F">
        <w:rPr>
          <w:rFonts w:ascii="Arial" w:eastAsiaTheme="minorHAnsi" w:hAnsi="Arial" w:cs="Arial"/>
          <w:color w:val="263238"/>
          <w:lang w:eastAsia="en-US"/>
        </w:rPr>
        <w:t>preconfigurato</w:t>
      </w:r>
      <w:proofErr w:type="spellEnd"/>
      <w:r w:rsidRPr="00D4424F">
        <w:rPr>
          <w:rFonts w:ascii="Arial" w:eastAsiaTheme="minorHAnsi" w:hAnsi="Arial" w:cs="Arial"/>
          <w:color w:val="263238"/>
          <w:lang w:eastAsia="en-US"/>
        </w:rPr>
        <w:t>, contenente</w:t>
      </w:r>
      <w:r w:rsidR="007261D8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tutte le informazioni principali del sistema, tra cui:</w:t>
      </w:r>
    </w:p>
    <w:p w:rsidR="005F36B1" w:rsidRPr="0031549E" w:rsidRDefault="0031549E" w:rsidP="0031549E">
      <w:pPr>
        <w:pStyle w:val="Paragrafoelenco"/>
        <w:numPr>
          <w:ilvl w:val="0"/>
          <w:numId w:val="28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n-US"/>
        </w:rPr>
      </w:pP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s</w:t>
      </w:r>
      <w:r w:rsidR="005F36B1" w:rsidRPr="0031549E">
        <w:rPr>
          <w:rFonts w:ascii="Arial" w:hAnsi="Arial" w:cs="Arial"/>
          <w:color w:val="000000"/>
          <w:sz w:val="22"/>
          <w:szCs w:val="22"/>
          <w:lang w:eastAsia="en-US"/>
        </w:rPr>
        <w:t xml:space="preserve">tato dei varchi, e </w:t>
      </w:r>
      <w:r w:rsidR="00D4424F" w:rsidRPr="0031549E">
        <w:rPr>
          <w:rFonts w:ascii="Arial" w:hAnsi="Arial" w:cs="Arial"/>
          <w:color w:val="000000"/>
          <w:sz w:val="22"/>
          <w:szCs w:val="22"/>
          <w:lang w:eastAsia="en-US"/>
        </w:rPr>
        <w:t>possibilità</w:t>
      </w:r>
      <w:r w:rsidR="005F36B1" w:rsidRPr="0031549E">
        <w:rPr>
          <w:rFonts w:ascii="Arial" w:hAnsi="Arial" w:cs="Arial"/>
          <w:color w:val="000000"/>
          <w:sz w:val="22"/>
          <w:szCs w:val="22"/>
          <w:lang w:eastAsia="en-US"/>
        </w:rPr>
        <w:t xml:space="preserve"> di modificare le loro logiche</w:t>
      </w: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;</w:t>
      </w:r>
    </w:p>
    <w:p w:rsidR="005F36B1" w:rsidRPr="0031549E" w:rsidRDefault="0031549E" w:rsidP="0031549E">
      <w:pPr>
        <w:pStyle w:val="Paragrafoelenco"/>
        <w:numPr>
          <w:ilvl w:val="0"/>
          <w:numId w:val="28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n-US"/>
        </w:rPr>
      </w:pP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s</w:t>
      </w:r>
      <w:r w:rsidR="005F36B1" w:rsidRPr="0031549E">
        <w:rPr>
          <w:rFonts w:ascii="Arial" w:hAnsi="Arial" w:cs="Arial"/>
          <w:color w:val="000000"/>
          <w:sz w:val="22"/>
          <w:szCs w:val="22"/>
          <w:lang w:eastAsia="en-US"/>
        </w:rPr>
        <w:t>tato degli input</w:t>
      </w: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;</w:t>
      </w:r>
    </w:p>
    <w:p w:rsidR="005F36B1" w:rsidRPr="0031549E" w:rsidRDefault="0031549E" w:rsidP="0031549E">
      <w:pPr>
        <w:pStyle w:val="Paragrafoelenco"/>
        <w:numPr>
          <w:ilvl w:val="0"/>
          <w:numId w:val="28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n-US"/>
        </w:rPr>
      </w:pP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i</w:t>
      </w:r>
      <w:r w:rsidR="005F36B1" w:rsidRPr="0031549E">
        <w:rPr>
          <w:rFonts w:ascii="Arial" w:hAnsi="Arial" w:cs="Arial"/>
          <w:color w:val="000000"/>
          <w:sz w:val="22"/>
          <w:szCs w:val="22"/>
          <w:lang w:eastAsia="en-US"/>
        </w:rPr>
        <w:t>ntegrazione con sistema di antintrusione</w:t>
      </w: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;</w:t>
      </w:r>
    </w:p>
    <w:p w:rsidR="00720BE1" w:rsidRPr="0031549E" w:rsidRDefault="0031549E" w:rsidP="0031549E">
      <w:pPr>
        <w:pStyle w:val="Paragrafoelenco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c</w:t>
      </w:r>
      <w:r w:rsidR="005F36B1" w:rsidRPr="0031549E">
        <w:rPr>
          <w:rFonts w:ascii="Arial" w:hAnsi="Arial" w:cs="Arial"/>
          <w:color w:val="000000"/>
          <w:sz w:val="22"/>
          <w:szCs w:val="22"/>
          <w:lang w:eastAsia="en-US"/>
        </w:rPr>
        <w:t>omunicazione con i componenti di campo</w:t>
      </w: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.</w:t>
      </w:r>
    </w:p>
    <w:p w:rsidR="005F36B1" w:rsidRPr="00D4424F" w:rsidRDefault="005F36B1" w:rsidP="0031549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Il sistema deve essere gestito tramite mappe graf</w:t>
      </w:r>
      <w:r w:rsidR="00D4424F">
        <w:rPr>
          <w:rFonts w:ascii="Arial" w:eastAsiaTheme="minorHAnsi" w:hAnsi="Arial" w:cs="Arial"/>
          <w:color w:val="263238"/>
          <w:lang w:eastAsia="en-US"/>
        </w:rPr>
        <w:t>iche. L’utilizzo delle mappe può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essere inteso sia con la classica visualizzazione dell’edificio e i relativi varchi, </w:t>
      </w:r>
      <w:r w:rsidR="00D4424F">
        <w:rPr>
          <w:rFonts w:ascii="Arial" w:eastAsiaTheme="minorHAnsi" w:hAnsi="Arial" w:cs="Arial"/>
          <w:color w:val="263238"/>
          <w:lang w:eastAsia="en-US"/>
        </w:rPr>
        <w:t>così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="00D4424F">
        <w:rPr>
          <w:rFonts w:ascii="Arial" w:eastAsiaTheme="minorHAnsi" w:hAnsi="Arial" w:cs="Arial"/>
          <w:color w:val="263238"/>
          <w:lang w:eastAsia="en-US"/>
        </w:rPr>
        <w:t>come con la possibilità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di crearsi delle Dashboar</w:t>
      </w:r>
      <w:r w:rsidR="00D4424F">
        <w:rPr>
          <w:rFonts w:ascii="Arial" w:eastAsiaTheme="minorHAnsi" w:hAnsi="Arial" w:cs="Arial"/>
          <w:color w:val="263238"/>
          <w:lang w:eastAsia="en-US"/>
        </w:rPr>
        <w:t>d per richiamare le funzionalità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quotidiane dell’operatore. T</w:t>
      </w:r>
      <w:r w:rsidR="00D4424F">
        <w:rPr>
          <w:rFonts w:ascii="Arial" w:eastAsiaTheme="minorHAnsi" w:hAnsi="Arial" w:cs="Arial"/>
          <w:color w:val="263238"/>
          <w:lang w:eastAsia="en-US"/>
        </w:rPr>
        <w:t>ramite la creazione di uno o più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pulsanti virtuali, l’operatore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="00D4424F">
        <w:rPr>
          <w:rFonts w:ascii="Arial" w:eastAsiaTheme="minorHAnsi" w:hAnsi="Arial" w:cs="Arial"/>
          <w:color w:val="263238"/>
          <w:lang w:eastAsia="en-US"/>
        </w:rPr>
        <w:t>può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andare ad agire lo</w:t>
      </w:r>
      <w:r w:rsidR="00D4424F">
        <w:rPr>
          <w:rFonts w:ascii="Arial" w:eastAsiaTheme="minorHAnsi" w:hAnsi="Arial" w:cs="Arial"/>
          <w:color w:val="263238"/>
          <w:lang w:eastAsia="en-US"/>
        </w:rPr>
        <w:t>calmente sul singolo varco, così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come cambiare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simultaneamente il </w:t>
      </w:r>
      <w:r w:rsidR="00D4424F">
        <w:rPr>
          <w:rFonts w:ascii="Arial" w:eastAsiaTheme="minorHAnsi" w:hAnsi="Arial" w:cs="Arial"/>
          <w:color w:val="263238"/>
          <w:lang w:eastAsia="en-US"/>
        </w:rPr>
        <w:t>comportamento del sistema in più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aree. Per esempio, con un unico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click l’operatore deve essere in grado di mettere in sicurezza un’area aumentando il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livello con tessera</w:t>
      </w:r>
      <w:r w:rsidR="00D4424F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+</w:t>
      </w:r>
      <w:r w:rsidR="00D4424F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PIN, oppure deve sbloccare tutti i varchi in uscita, e permettere in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ingresso l’accesso solo ad operatori di un gruppo ristretto.</w:t>
      </w:r>
    </w:p>
    <w:p w:rsidR="005F36B1" w:rsidRPr="00D4424F" w:rsidRDefault="005F36B1" w:rsidP="0031549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Il sistema di controllo accessi deve permettere di utilizzare tutte le tipologie di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autenticazione presenti nel mercato, che non siano soluzioni proprietarie. Per esempio,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="00D4424F">
        <w:rPr>
          <w:rFonts w:ascii="Arial" w:eastAsiaTheme="minorHAnsi" w:hAnsi="Arial" w:cs="Arial"/>
          <w:color w:val="263238"/>
          <w:lang w:eastAsia="en-US"/>
        </w:rPr>
        <w:t>l’uso di tessere, di T</w:t>
      </w:r>
      <w:r w:rsidRPr="00D4424F">
        <w:rPr>
          <w:rFonts w:ascii="Arial" w:eastAsiaTheme="minorHAnsi" w:hAnsi="Arial" w:cs="Arial"/>
          <w:color w:val="263238"/>
          <w:lang w:eastAsia="en-US"/>
        </w:rPr>
        <w:t>ag UHF pe</w:t>
      </w:r>
      <w:r w:rsidR="00D4424F">
        <w:rPr>
          <w:rFonts w:ascii="Arial" w:eastAsiaTheme="minorHAnsi" w:hAnsi="Arial" w:cs="Arial"/>
          <w:color w:val="263238"/>
          <w:lang w:eastAsia="en-US"/>
        </w:rPr>
        <w:t>r le lunghe distanze in modalità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passiva, integrarsi con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sistemi biometrici, o l’utilizzo di cellulari con tessere virtuali.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</w:p>
    <w:p w:rsidR="005F36B1" w:rsidRPr="00D4424F" w:rsidRDefault="005F36B1" w:rsidP="0031549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Il sistema deve ges</w:t>
      </w:r>
      <w:r w:rsidR="00D4424F">
        <w:rPr>
          <w:rFonts w:ascii="Arial" w:eastAsiaTheme="minorHAnsi" w:hAnsi="Arial" w:cs="Arial"/>
          <w:color w:val="263238"/>
          <w:lang w:eastAsia="en-US"/>
        </w:rPr>
        <w:t>tire nativa mente la funzionalità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di </w:t>
      </w:r>
      <w:r w:rsidR="00D4424F" w:rsidRPr="00D4424F">
        <w:rPr>
          <w:rFonts w:ascii="Arial" w:eastAsiaTheme="minorHAnsi" w:hAnsi="Arial" w:cs="Arial"/>
          <w:color w:val="263238"/>
          <w:lang w:eastAsia="en-US"/>
        </w:rPr>
        <w:t>Mastering</w:t>
      </w:r>
      <w:r w:rsidRPr="00D4424F">
        <w:rPr>
          <w:rFonts w:ascii="Arial" w:eastAsiaTheme="minorHAnsi" w:hAnsi="Arial" w:cs="Arial"/>
          <w:color w:val="263238"/>
          <w:lang w:eastAsia="en-US"/>
        </w:rPr>
        <w:t>, mostrando all’operatore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tutti i dati di occupazione delle aree del sistema, aggiornate in tempo reale in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automatico. Selezionando un’area l’operatore deve essere in grado di vedere l’elenco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delle persone contenute all’interno dell’area, con relativa indicazione di quando </w:t>
      </w:r>
      <w:r w:rsidR="00D4424F">
        <w:rPr>
          <w:rFonts w:ascii="Arial" w:eastAsiaTheme="minorHAnsi" w:hAnsi="Arial" w:cs="Arial"/>
          <w:color w:val="263238"/>
          <w:lang w:eastAsia="en-US"/>
        </w:rPr>
        <w:t>è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stato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usato l’ultima volta il badge e su qual</w:t>
      </w:r>
      <w:r w:rsidR="00D4424F">
        <w:rPr>
          <w:rFonts w:ascii="Arial" w:eastAsiaTheme="minorHAnsi" w:hAnsi="Arial" w:cs="Arial"/>
          <w:color w:val="263238"/>
          <w:lang w:eastAsia="en-US"/>
        </w:rPr>
        <w:t>e varco da ciascun</w:t>
      </w:r>
      <w:r w:rsidR="007B31D3">
        <w:rPr>
          <w:rFonts w:ascii="Arial" w:eastAsiaTheme="minorHAnsi" w:hAnsi="Arial" w:cs="Arial"/>
          <w:color w:val="263238"/>
          <w:lang w:eastAsia="en-US"/>
        </w:rPr>
        <w:t>a</w:t>
      </w:r>
      <w:r w:rsidR="00D4424F">
        <w:rPr>
          <w:rFonts w:ascii="Arial" w:eastAsiaTheme="minorHAnsi" w:hAnsi="Arial" w:cs="Arial"/>
          <w:color w:val="263238"/>
          <w:lang w:eastAsia="en-US"/>
        </w:rPr>
        <w:t xml:space="preserve"> identità</w:t>
      </w:r>
      <w:r w:rsidRPr="00D4424F">
        <w:rPr>
          <w:rFonts w:ascii="Arial" w:eastAsiaTheme="minorHAnsi" w:hAnsi="Arial" w:cs="Arial"/>
          <w:color w:val="263238"/>
          <w:lang w:eastAsia="en-US"/>
        </w:rPr>
        <w:t>. Per velocizzare le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operazioni di evacuazione, deve essere possibile stampare un pdf contenente tutte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queste informazioni critiche.</w:t>
      </w:r>
    </w:p>
    <w:p w:rsidR="005F36B1" w:rsidRPr="00D4424F" w:rsidRDefault="005F36B1" w:rsidP="0031549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Deve essere possibile utilizzare un tablet o uno smartphone come fosse una tastiera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virtuale del sistema. Aprendo una specifica pagina web del sistema, su opportuni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dispositivi registrati o tramite autenticazione, il responsabile deve essere in grado di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registrare la presenza delle persone nei punti di raccolta chiedendo al personale di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digitare il proprio PIN sulla tastiera virtuale.</w:t>
      </w:r>
    </w:p>
    <w:p w:rsidR="0031549E" w:rsidRDefault="005F36B1" w:rsidP="0031549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Deve essere possibile definire un numero massimo di persone che possono occupare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un’area, con inibizione dell’ingresso finché non si ripresentano le condizioni consone.</w:t>
      </w:r>
    </w:p>
    <w:p w:rsidR="0031549E" w:rsidRDefault="005F36B1" w:rsidP="0031549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lastRenderedPageBreak/>
        <w:t xml:space="preserve">Inoltre deve essere possibile abilitare l’Anti </w:t>
      </w:r>
      <w:proofErr w:type="spellStart"/>
      <w:r w:rsidRPr="00D4424F">
        <w:rPr>
          <w:rFonts w:ascii="Arial" w:eastAsiaTheme="minorHAnsi" w:hAnsi="Arial" w:cs="Arial"/>
          <w:color w:val="263238"/>
          <w:lang w:eastAsia="en-US"/>
        </w:rPr>
        <w:t>Passback</w:t>
      </w:r>
      <w:proofErr w:type="spellEnd"/>
      <w:r w:rsidRPr="00D4424F">
        <w:rPr>
          <w:rFonts w:ascii="Arial" w:eastAsiaTheme="minorHAnsi" w:hAnsi="Arial" w:cs="Arial"/>
          <w:color w:val="263238"/>
          <w:lang w:eastAsia="en-US"/>
        </w:rPr>
        <w:t xml:space="preserve"> su tutto l’impianto o una parte di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="00D4424F">
        <w:rPr>
          <w:rFonts w:ascii="Arial" w:eastAsiaTheme="minorHAnsi" w:hAnsi="Arial" w:cs="Arial"/>
          <w:color w:val="263238"/>
          <w:lang w:eastAsia="en-US"/>
        </w:rPr>
        <w:t>esso, con differenti modalità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(soft, hard, a tempo...).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</w:p>
    <w:p w:rsidR="005F36B1" w:rsidRPr="00D4424F" w:rsidRDefault="005F36B1" w:rsidP="0031549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 w:rsidRPr="00D4424F">
        <w:rPr>
          <w:rFonts w:ascii="Arial" w:eastAsiaTheme="minorHAnsi" w:hAnsi="Arial" w:cs="Arial"/>
          <w:color w:val="263238"/>
          <w:lang w:eastAsia="en-US"/>
        </w:rPr>
        <w:t>Il PACS deve essere in grado di generare dei report</w:t>
      </w:r>
      <w:r w:rsidR="00D4424F">
        <w:rPr>
          <w:rFonts w:ascii="Arial" w:eastAsiaTheme="minorHAnsi" w:hAnsi="Arial" w:cs="Arial"/>
          <w:color w:val="263238"/>
          <w:lang w:eastAsia="en-US"/>
        </w:rPr>
        <w:t xml:space="preserve"> </w:t>
      </w:r>
      <w:proofErr w:type="spellStart"/>
      <w:r w:rsidR="00D4424F">
        <w:rPr>
          <w:rFonts w:ascii="Arial" w:eastAsiaTheme="minorHAnsi" w:hAnsi="Arial" w:cs="Arial"/>
          <w:color w:val="263238"/>
          <w:lang w:eastAsia="en-US"/>
        </w:rPr>
        <w:t>preconfigurati</w:t>
      </w:r>
      <w:proofErr w:type="spellEnd"/>
      <w:r w:rsidR="00D4424F">
        <w:rPr>
          <w:rFonts w:ascii="Arial" w:eastAsiaTheme="minorHAnsi" w:hAnsi="Arial" w:cs="Arial"/>
          <w:color w:val="263238"/>
          <w:lang w:eastAsia="en-US"/>
        </w:rPr>
        <w:t xml:space="preserve"> e la possibilità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di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personalizzarli.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Per una gestione sicura del sistema, l’amministratore deve essere in grado di gestire in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sicurezza il tracciamento dei contatti grazie al Report s</w:t>
      </w:r>
      <w:r w:rsidR="00D4424F">
        <w:rPr>
          <w:rFonts w:ascii="Arial" w:eastAsiaTheme="minorHAnsi" w:hAnsi="Arial" w:cs="Arial"/>
          <w:color w:val="263238"/>
          <w:lang w:eastAsia="en-US"/>
        </w:rPr>
        <w:t>ulla correlazione delle identità</w:t>
      </w:r>
      <w:r w:rsidRPr="00D4424F">
        <w:rPr>
          <w:rFonts w:ascii="Arial" w:eastAsiaTheme="minorHAnsi" w:hAnsi="Arial" w:cs="Arial"/>
          <w:color w:val="263238"/>
          <w:lang w:eastAsia="en-US"/>
        </w:rPr>
        <w:t>. In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questo modo verranno mostrate tutte le aree di un sito monitorato in cui </w:t>
      </w:r>
      <w:r w:rsidR="00D4424F">
        <w:rPr>
          <w:rFonts w:ascii="Arial" w:eastAsiaTheme="minorHAnsi" w:hAnsi="Arial" w:cs="Arial"/>
          <w:color w:val="263238"/>
          <w:lang w:eastAsia="en-US"/>
        </w:rPr>
        <w:t>è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stata rilevata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una persona, insieme a tutte le altre i</w:t>
      </w:r>
      <w:r w:rsidR="00D4424F">
        <w:rPr>
          <w:rFonts w:ascii="Arial" w:eastAsiaTheme="minorHAnsi" w:hAnsi="Arial" w:cs="Arial"/>
          <w:color w:val="263238"/>
          <w:lang w:eastAsia="en-US"/>
        </w:rPr>
        <w:t>dentità</w:t>
      </w:r>
      <w:r w:rsidRPr="00D4424F">
        <w:rPr>
          <w:rFonts w:ascii="Arial" w:eastAsiaTheme="minorHAnsi" w:hAnsi="Arial" w:cs="Arial"/>
          <w:color w:val="263238"/>
          <w:lang w:eastAsia="en-US"/>
        </w:rPr>
        <w:t xml:space="preserve"> che sono state nelle stesse aree durante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un certo periodo di tempo.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263238"/>
          <w:lang w:eastAsia="en-US"/>
        </w:rPr>
        <w:t>All’interno del sistema deve essere possibile creare delle macro in due differenti</w:t>
      </w:r>
      <w:r w:rsidR="0031549E">
        <w:rPr>
          <w:rFonts w:ascii="Arial" w:eastAsiaTheme="minorHAnsi" w:hAnsi="Arial" w:cs="Arial"/>
          <w:color w:val="263238"/>
          <w:lang w:eastAsia="en-US"/>
        </w:rPr>
        <w:t xml:space="preserve"> </w:t>
      </w:r>
      <w:r w:rsidR="00D4424F">
        <w:rPr>
          <w:rFonts w:ascii="Arial" w:eastAsiaTheme="minorHAnsi" w:hAnsi="Arial" w:cs="Arial"/>
          <w:color w:val="263238"/>
          <w:lang w:eastAsia="en-US"/>
        </w:rPr>
        <w:t>modalità</w:t>
      </w:r>
      <w:r w:rsidRPr="00D4424F">
        <w:rPr>
          <w:rFonts w:ascii="Arial" w:eastAsiaTheme="minorHAnsi" w:hAnsi="Arial" w:cs="Arial"/>
          <w:color w:val="263238"/>
          <w:lang w:eastAsia="en-US"/>
        </w:rPr>
        <w:t>:</w:t>
      </w:r>
    </w:p>
    <w:p w:rsidR="005F36B1" w:rsidRPr="0031549E" w:rsidRDefault="005F36B1" w:rsidP="00B81F4B">
      <w:pPr>
        <w:pStyle w:val="Paragrafoelenco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Tramite l’uso di Global Linkage e Global Action, a livello di appliance centrale per</w:t>
      </w:r>
      <w:r w:rsidR="0031549E" w:rsidRPr="0031549E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poter comandare tutti i componenti del sistema ed eseguire delle azioni a seguito di</w:t>
      </w:r>
      <w:r w:rsidR="0031549E" w:rsidRPr="0031549E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D4424F" w:rsidRPr="0031549E">
        <w:rPr>
          <w:rFonts w:ascii="Arial" w:hAnsi="Arial" w:cs="Arial"/>
          <w:color w:val="000000"/>
          <w:sz w:val="22"/>
          <w:szCs w:val="22"/>
          <w:lang w:eastAsia="en-US"/>
        </w:rPr>
        <w:t>determinati eventi del sistema</w:t>
      </w:r>
    </w:p>
    <w:p w:rsidR="005F36B1" w:rsidRPr="0031549E" w:rsidRDefault="005F36B1" w:rsidP="00B81F4B">
      <w:pPr>
        <w:pStyle w:val="Paragrafoelenco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Tramite l’uso di Macro e Trigger a livello di controller intelligenti, in modo di</w:t>
      </w:r>
      <w:r w:rsidR="0031549E" w:rsidRPr="0031549E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controllare e comandare tutti gli elementi a capo di qu</w:t>
      </w:r>
      <w:r w:rsidR="00D4424F" w:rsidRPr="0031549E">
        <w:rPr>
          <w:rFonts w:ascii="Arial" w:hAnsi="Arial" w:cs="Arial"/>
          <w:color w:val="000000"/>
          <w:sz w:val="22"/>
          <w:szCs w:val="22"/>
          <w:lang w:eastAsia="en-US"/>
        </w:rPr>
        <w:t>el controller. Tali funzionalità</w:t>
      </w:r>
      <w:r w:rsidR="0031549E" w:rsidRPr="0031549E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devono essere garantite anche in caso di mancanza di collegamento tra controller e</w:t>
      </w:r>
      <w:r w:rsidR="0031549E" w:rsidRPr="0031549E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31549E">
        <w:rPr>
          <w:rFonts w:ascii="Arial" w:hAnsi="Arial" w:cs="Arial"/>
          <w:color w:val="000000"/>
          <w:sz w:val="22"/>
          <w:szCs w:val="22"/>
          <w:lang w:eastAsia="en-US"/>
        </w:rPr>
        <w:t>appliance per aumentare il livello di sicurezza del sistema.</w:t>
      </w:r>
    </w:p>
    <w:p w:rsidR="00B81F4B" w:rsidRDefault="00B81F4B" w:rsidP="00B81F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263238"/>
          <w:lang w:eastAsia="en-US"/>
        </w:rPr>
      </w:pPr>
      <w:r>
        <w:rPr>
          <w:rFonts w:ascii="Arial" w:eastAsiaTheme="minorHAnsi" w:hAnsi="Arial" w:cs="Arial"/>
          <w:color w:val="263238"/>
          <w:lang w:eastAsia="en-US"/>
        </w:rPr>
        <w:t>D</w:t>
      </w:r>
      <w:r w:rsidR="005F36B1" w:rsidRPr="00D4424F">
        <w:rPr>
          <w:rFonts w:ascii="Arial" w:eastAsiaTheme="minorHAnsi" w:hAnsi="Arial" w:cs="Arial"/>
          <w:color w:val="263238"/>
          <w:lang w:eastAsia="en-US"/>
        </w:rPr>
        <w:t xml:space="preserve">eve </w:t>
      </w:r>
      <w:r>
        <w:rPr>
          <w:rFonts w:ascii="Arial" w:eastAsiaTheme="minorHAnsi" w:hAnsi="Arial" w:cs="Arial"/>
          <w:color w:val="263238"/>
          <w:lang w:eastAsia="en-US"/>
        </w:rPr>
        <w:t xml:space="preserve">essere possibile l’integrazione </w:t>
      </w:r>
      <w:r w:rsidR="005F36B1" w:rsidRPr="00D4424F">
        <w:rPr>
          <w:rFonts w:ascii="Arial" w:eastAsiaTheme="minorHAnsi" w:hAnsi="Arial" w:cs="Arial"/>
          <w:color w:val="263238"/>
          <w:lang w:eastAsia="en-US"/>
        </w:rPr>
        <w:t>bidirezionale con la piattaforma di</w:t>
      </w:r>
      <w:r>
        <w:rPr>
          <w:rFonts w:ascii="Arial" w:eastAsiaTheme="minorHAnsi" w:hAnsi="Arial" w:cs="Arial"/>
          <w:color w:val="263238"/>
          <w:lang w:eastAsia="en-US"/>
        </w:rPr>
        <w:t xml:space="preserve"> </w:t>
      </w:r>
      <w:r w:rsidR="005F36B1" w:rsidRPr="00D4424F">
        <w:rPr>
          <w:rFonts w:ascii="Arial" w:eastAsiaTheme="minorHAnsi" w:hAnsi="Arial" w:cs="Arial"/>
          <w:color w:val="263238"/>
          <w:lang w:eastAsia="en-US"/>
        </w:rPr>
        <w:t xml:space="preserve">videosorveglianza </w:t>
      </w:r>
      <w:proofErr w:type="spellStart"/>
      <w:r w:rsidR="005F36B1" w:rsidRPr="00D4424F">
        <w:rPr>
          <w:rFonts w:ascii="Arial" w:eastAsiaTheme="minorHAnsi" w:hAnsi="Arial" w:cs="Arial"/>
          <w:color w:val="263238"/>
          <w:lang w:eastAsia="en-US"/>
        </w:rPr>
        <w:t>Avigilon</w:t>
      </w:r>
      <w:proofErr w:type="spellEnd"/>
      <w:r w:rsidR="005F36B1" w:rsidRPr="00D4424F">
        <w:rPr>
          <w:rFonts w:ascii="Arial" w:eastAsiaTheme="minorHAnsi" w:hAnsi="Arial" w:cs="Arial"/>
          <w:color w:val="263238"/>
          <w:lang w:eastAsia="en-US"/>
        </w:rPr>
        <w:t xml:space="preserve"> Control Center, per una gestione semplificata di tutto il</w:t>
      </w:r>
      <w:r>
        <w:rPr>
          <w:rFonts w:ascii="Arial" w:eastAsiaTheme="minorHAnsi" w:hAnsi="Arial" w:cs="Arial"/>
          <w:color w:val="263238"/>
          <w:lang w:eastAsia="en-US"/>
        </w:rPr>
        <w:t xml:space="preserve"> </w:t>
      </w:r>
      <w:r w:rsidR="005F36B1" w:rsidRPr="00D4424F">
        <w:rPr>
          <w:rFonts w:ascii="Arial" w:eastAsiaTheme="minorHAnsi" w:hAnsi="Arial" w:cs="Arial"/>
          <w:color w:val="263238"/>
          <w:lang w:eastAsia="en-US"/>
        </w:rPr>
        <w:t xml:space="preserve">sistema. </w:t>
      </w:r>
      <w:r>
        <w:rPr>
          <w:rFonts w:ascii="Arial" w:eastAsiaTheme="minorHAnsi" w:hAnsi="Arial" w:cs="Arial"/>
          <w:color w:val="263238"/>
          <w:lang w:eastAsia="en-US"/>
        </w:rPr>
        <w:t xml:space="preserve"> </w:t>
      </w:r>
      <w:r w:rsidR="005F36B1" w:rsidRPr="00D4424F">
        <w:rPr>
          <w:rFonts w:ascii="Arial" w:eastAsiaTheme="minorHAnsi" w:hAnsi="Arial" w:cs="Arial"/>
          <w:color w:val="263238"/>
          <w:lang w:eastAsia="en-US"/>
        </w:rPr>
        <w:t>Si deve poter garantire</w:t>
      </w:r>
      <w:r>
        <w:rPr>
          <w:rFonts w:ascii="Arial" w:eastAsiaTheme="minorHAnsi" w:hAnsi="Arial" w:cs="Arial"/>
          <w:color w:val="263238"/>
          <w:lang w:eastAsia="en-US"/>
        </w:rPr>
        <w:t>:</w:t>
      </w:r>
    </w:p>
    <w:p w:rsidR="00B81F4B" w:rsidRDefault="00B81F4B" w:rsidP="00B81F4B">
      <w:pPr>
        <w:pStyle w:val="Paragrafoelenco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81F4B">
        <w:rPr>
          <w:rFonts w:ascii="Arial" w:hAnsi="Arial" w:cs="Arial"/>
          <w:color w:val="263238"/>
          <w:sz w:val="22"/>
          <w:szCs w:val="22"/>
          <w:lang w:eastAsia="en-US"/>
        </w:rPr>
        <w:t>la possibilità</w:t>
      </w:r>
      <w:r w:rsidR="005F36B1" w:rsidRPr="00B81F4B">
        <w:rPr>
          <w:rFonts w:ascii="Arial" w:hAnsi="Arial" w:cs="Arial"/>
          <w:color w:val="000000"/>
          <w:sz w:val="22"/>
          <w:szCs w:val="22"/>
          <w:lang w:eastAsia="en-US"/>
        </w:rPr>
        <w:t xml:space="preserve"> di ass</w:t>
      </w:r>
      <w:r w:rsidR="00D4424F" w:rsidRPr="00B81F4B">
        <w:rPr>
          <w:rFonts w:ascii="Arial" w:hAnsi="Arial" w:cs="Arial"/>
          <w:color w:val="000000"/>
          <w:sz w:val="22"/>
          <w:szCs w:val="22"/>
          <w:lang w:eastAsia="en-US"/>
        </w:rPr>
        <w:t>ociare a ciascun varco una o più</w:t>
      </w:r>
      <w:r w:rsidR="005F36B1" w:rsidRPr="00B81F4B">
        <w:rPr>
          <w:rFonts w:ascii="Arial" w:hAnsi="Arial" w:cs="Arial"/>
          <w:color w:val="000000"/>
          <w:sz w:val="22"/>
          <w:szCs w:val="22"/>
          <w:lang w:eastAsia="en-US"/>
        </w:rPr>
        <w:t xml:space="preserve"> telecamere, in modo da poter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5F36B1" w:rsidRPr="00B81F4B">
        <w:rPr>
          <w:rFonts w:ascii="Arial" w:hAnsi="Arial" w:cs="Arial"/>
          <w:color w:val="000000"/>
          <w:sz w:val="22"/>
          <w:szCs w:val="22"/>
          <w:lang w:eastAsia="en-US"/>
        </w:rPr>
        <w:t>visualizzare in tempo reale le immagini, o vedere il playback sincronizzato all’evento</w:t>
      </w:r>
      <w:r w:rsidRPr="00B81F4B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5F36B1" w:rsidRPr="00B81F4B">
        <w:rPr>
          <w:rFonts w:ascii="Arial" w:hAnsi="Arial" w:cs="Arial"/>
          <w:color w:val="000000"/>
          <w:sz w:val="22"/>
          <w:szCs w:val="22"/>
          <w:lang w:eastAsia="en-US"/>
        </w:rPr>
        <w:t>generato dal sistema.</w:t>
      </w:r>
    </w:p>
    <w:p w:rsidR="005F36B1" w:rsidRPr="00B81F4B" w:rsidRDefault="00B81F4B" w:rsidP="00B81F4B">
      <w:pPr>
        <w:pStyle w:val="Paragrafoelenco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81F4B">
        <w:rPr>
          <w:rFonts w:ascii="Arial" w:hAnsi="Arial" w:cs="Arial"/>
          <w:color w:val="263238"/>
          <w:sz w:val="22"/>
          <w:szCs w:val="22"/>
          <w:lang w:eastAsia="en-US"/>
        </w:rPr>
        <w:t>la g</w:t>
      </w:r>
      <w:r w:rsidR="005F36B1" w:rsidRPr="00B81F4B">
        <w:rPr>
          <w:rFonts w:ascii="Arial" w:hAnsi="Arial" w:cs="Arial"/>
          <w:color w:val="000000"/>
          <w:sz w:val="22"/>
          <w:szCs w:val="22"/>
          <w:lang w:eastAsia="en-US"/>
        </w:rPr>
        <w:t>estione di mappe contenenti sia elementi del sistema di controllo accessi, sia la</w:t>
      </w:r>
      <w:r w:rsidRPr="00B81F4B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D4424F" w:rsidRPr="00B81F4B">
        <w:rPr>
          <w:rFonts w:ascii="Arial" w:hAnsi="Arial" w:cs="Arial"/>
          <w:color w:val="000000"/>
          <w:sz w:val="22"/>
          <w:szCs w:val="22"/>
          <w:lang w:eastAsia="en-US"/>
        </w:rPr>
        <w:t>possibilità</w:t>
      </w:r>
      <w:r w:rsidR="005F36B1" w:rsidRPr="00B81F4B">
        <w:rPr>
          <w:rFonts w:ascii="Arial" w:hAnsi="Arial" w:cs="Arial"/>
          <w:color w:val="000000"/>
          <w:sz w:val="22"/>
          <w:szCs w:val="22"/>
          <w:lang w:eastAsia="en-US"/>
        </w:rPr>
        <w:t xml:space="preserve"> di richiamare le immagini delle telecamere. Le mappe devono essere</w:t>
      </w:r>
      <w:r w:rsidRPr="00B81F4B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5F36B1" w:rsidRPr="00B81F4B">
        <w:rPr>
          <w:rFonts w:ascii="Arial" w:hAnsi="Arial" w:cs="Arial"/>
          <w:color w:val="000000"/>
          <w:sz w:val="22"/>
          <w:szCs w:val="22"/>
          <w:lang w:eastAsia="en-US"/>
        </w:rPr>
        <w:t>multilivello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.</w:t>
      </w:r>
    </w:p>
    <w:p w:rsidR="00B81F4B" w:rsidRDefault="005F36B1" w:rsidP="00B81F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000000"/>
          <w:lang w:eastAsia="en-US"/>
        </w:rPr>
      </w:pPr>
      <w:r w:rsidRPr="00D4424F">
        <w:rPr>
          <w:rFonts w:ascii="Arial" w:eastAsiaTheme="minorHAnsi" w:hAnsi="Arial" w:cs="Arial"/>
          <w:color w:val="000000"/>
          <w:lang w:eastAsia="en-US"/>
        </w:rPr>
        <w:t>Tutti gli eventi critici del sistema di controllo accessi devono essere gestiti come eventi</w:t>
      </w:r>
      <w:r w:rsidR="00B81F4B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nativi della piattaforma di videosorveglianza, per poter far scattare delle azioni per</w:t>
      </w:r>
      <w:r w:rsidR="00B81F4B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esempio a seguito di eventi quali porta forzata, porta lasciata aperta, tentativo di</w:t>
      </w:r>
      <w:r w:rsidR="00B81F4B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accedere con delle</w:t>
      </w:r>
      <w:r w:rsidR="00D4424F">
        <w:rPr>
          <w:rFonts w:ascii="Arial" w:eastAsiaTheme="minorHAnsi" w:hAnsi="Arial" w:cs="Arial"/>
          <w:color w:val="000000"/>
          <w:lang w:eastAsia="en-US"/>
        </w:rPr>
        <w:t xml:space="preserve"> credenziali non valide.</w:t>
      </w:r>
    </w:p>
    <w:p w:rsidR="00CF653F" w:rsidRDefault="005F36B1" w:rsidP="00CF653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000000"/>
          <w:lang w:eastAsia="en-US"/>
        </w:rPr>
      </w:pPr>
      <w:r w:rsidRPr="00D4424F">
        <w:rPr>
          <w:rFonts w:ascii="Arial" w:eastAsiaTheme="minorHAnsi" w:hAnsi="Arial" w:cs="Arial"/>
          <w:color w:val="000000"/>
          <w:lang w:eastAsia="en-US"/>
        </w:rPr>
        <w:t>Dalla piattaforma di videosorveglianza, deve essere possibile tramite opportuno login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eseguire lo sblocco da parte dell’operatore di un varco guardando l’immagine della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telecamera ad esso associata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. </w:t>
      </w:r>
    </w:p>
    <w:p w:rsidR="005F36B1" w:rsidRPr="00D4424F" w:rsidRDefault="005F36B1" w:rsidP="00CF653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000000"/>
          <w:lang w:eastAsia="en-US"/>
        </w:rPr>
      </w:pPr>
      <w:r w:rsidRPr="00D4424F">
        <w:rPr>
          <w:rFonts w:ascii="Arial" w:eastAsiaTheme="minorHAnsi" w:hAnsi="Arial" w:cs="Arial"/>
          <w:color w:val="000000"/>
          <w:lang w:eastAsia="en-US"/>
        </w:rPr>
        <w:t>Nella piattaform</w:t>
      </w:r>
      <w:r w:rsidR="00D4424F">
        <w:rPr>
          <w:rFonts w:ascii="Arial" w:eastAsiaTheme="minorHAnsi" w:hAnsi="Arial" w:cs="Arial"/>
          <w:color w:val="000000"/>
          <w:lang w:eastAsia="en-US"/>
        </w:rPr>
        <w:t>a</w:t>
      </w:r>
      <w:r w:rsidRPr="00D4424F">
        <w:rPr>
          <w:rFonts w:ascii="Arial" w:eastAsiaTheme="minorHAnsi" w:hAnsi="Arial" w:cs="Arial"/>
          <w:color w:val="000000"/>
          <w:lang w:eastAsia="en-US"/>
        </w:rPr>
        <w:t xml:space="preserve"> di videosorveglianza, si deve poter aprire un pannello dedicato alle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D4424F">
        <w:rPr>
          <w:rFonts w:ascii="Arial" w:eastAsiaTheme="minorHAnsi" w:hAnsi="Arial" w:cs="Arial"/>
          <w:color w:val="000000"/>
          <w:lang w:eastAsia="en-US"/>
        </w:rPr>
        <w:t>attività</w:t>
      </w:r>
      <w:r w:rsidRPr="00D4424F">
        <w:rPr>
          <w:rFonts w:ascii="Arial" w:eastAsiaTheme="minorHAnsi" w:hAnsi="Arial" w:cs="Arial"/>
          <w:color w:val="000000"/>
          <w:lang w:eastAsia="en-US"/>
        </w:rPr>
        <w:t xml:space="preserve"> di un varco in </w:t>
      </w:r>
      <w:proofErr w:type="spellStart"/>
      <w:r w:rsidRPr="00D4424F">
        <w:rPr>
          <w:rFonts w:ascii="Arial" w:eastAsiaTheme="minorHAnsi" w:hAnsi="Arial" w:cs="Arial"/>
          <w:color w:val="000000"/>
          <w:lang w:eastAsia="en-US"/>
        </w:rPr>
        <w:t>real</w:t>
      </w:r>
      <w:proofErr w:type="spellEnd"/>
      <w:r w:rsidRPr="00D4424F">
        <w:rPr>
          <w:rFonts w:ascii="Arial" w:eastAsiaTheme="minorHAnsi" w:hAnsi="Arial" w:cs="Arial"/>
          <w:color w:val="000000"/>
          <w:lang w:eastAsia="en-US"/>
        </w:rPr>
        <w:t xml:space="preserve"> time, contenente tutti gli eventi e le foto dei possessori di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badge che si presentano al varco in modo da poter eseguire una video</w:t>
      </w:r>
      <w:r w:rsidR="00D4424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verifica di quello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che sta succedendo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a</w:t>
      </w:r>
      <w:r w:rsidRPr="00D4424F">
        <w:rPr>
          <w:rFonts w:ascii="Arial" w:eastAsiaTheme="minorHAnsi" w:hAnsi="Arial" w:cs="Arial"/>
          <w:color w:val="000000"/>
          <w:lang w:eastAsia="en-US"/>
        </w:rPr>
        <w:t>ll’interno del sistema di videosorveglianza, con opportuni privilegi, l’operatore deve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 xml:space="preserve">essere in grado di eseguire una ricerca di un </w:t>
      </w:r>
      <w:r w:rsidR="006761B3">
        <w:rPr>
          <w:rFonts w:ascii="Arial" w:eastAsiaTheme="minorHAnsi" w:hAnsi="Arial" w:cs="Arial"/>
          <w:color w:val="000000"/>
          <w:lang w:eastAsia="en-US"/>
        </w:rPr>
        <w:t>possessore di badge su uno o più</w:t>
      </w:r>
      <w:r w:rsidRPr="00D4424F">
        <w:rPr>
          <w:rFonts w:ascii="Arial" w:eastAsiaTheme="minorHAnsi" w:hAnsi="Arial" w:cs="Arial"/>
          <w:color w:val="000000"/>
          <w:lang w:eastAsia="en-US"/>
        </w:rPr>
        <w:t xml:space="preserve"> varchi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simultanei del sistema e vedere le</w:t>
      </w:r>
      <w:r w:rsidR="006761B3">
        <w:rPr>
          <w:rFonts w:ascii="Arial" w:eastAsiaTheme="minorHAnsi" w:hAnsi="Arial" w:cs="Arial"/>
          <w:color w:val="000000"/>
          <w:lang w:eastAsia="en-US"/>
        </w:rPr>
        <w:t xml:space="preserve"> immagini</w:t>
      </w:r>
      <w:r w:rsidRPr="00D4424F">
        <w:rPr>
          <w:rFonts w:ascii="Arial" w:eastAsiaTheme="minorHAnsi" w:hAnsi="Arial" w:cs="Arial"/>
          <w:color w:val="000000"/>
          <w:lang w:eastAsia="en-US"/>
        </w:rPr>
        <w:t xml:space="preserve"> associate. Deve poter distinguere gli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accessi consentiti da quelli negati. Grazie all’uso di telecamere intelligenti, l’operatore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selezionando il soggetto dalle immagini riprese deve essere in grado di ricercare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automaticamente tutte le immagini contenenti soggetti che gli assomiglino su tutte le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telecamere del sistema, anche da quei passaggi in cui la persona non ha presentato il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badge. In questo modo l’operatore in pochi minuti deve essere in grado di ricostruire il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6761B3">
        <w:rPr>
          <w:rFonts w:ascii="Arial" w:eastAsiaTheme="minorHAnsi" w:hAnsi="Arial" w:cs="Arial"/>
          <w:color w:val="000000"/>
          <w:lang w:eastAsia="en-US"/>
        </w:rPr>
        <w:t>percorso di un’identità</w:t>
      </w:r>
      <w:r w:rsidRPr="00D4424F">
        <w:rPr>
          <w:rFonts w:ascii="Arial" w:eastAsiaTheme="minorHAnsi" w:hAnsi="Arial" w:cs="Arial"/>
          <w:color w:val="000000"/>
          <w:lang w:eastAsia="en-US"/>
        </w:rPr>
        <w:t xml:space="preserve">, dove </w:t>
      </w:r>
      <w:r w:rsidR="006761B3">
        <w:rPr>
          <w:rFonts w:ascii="Arial" w:eastAsiaTheme="minorHAnsi" w:hAnsi="Arial" w:cs="Arial"/>
          <w:color w:val="000000"/>
          <w:lang w:eastAsia="en-US"/>
        </w:rPr>
        <w:t>è</w:t>
      </w:r>
      <w:r w:rsidRPr="00D4424F">
        <w:rPr>
          <w:rFonts w:ascii="Arial" w:eastAsiaTheme="minorHAnsi" w:hAnsi="Arial" w:cs="Arial"/>
          <w:color w:val="000000"/>
          <w:lang w:eastAsia="en-US"/>
        </w:rPr>
        <w:t xml:space="preserve"> andato o da dove proveniva.</w:t>
      </w:r>
    </w:p>
    <w:p w:rsidR="00CF653F" w:rsidRDefault="005F36B1" w:rsidP="00CF653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Theme="minorHAnsi" w:hAnsi="Arial" w:cs="Arial"/>
          <w:color w:val="000000"/>
          <w:lang w:eastAsia="en-US"/>
        </w:rPr>
      </w:pPr>
      <w:r w:rsidRPr="00D4424F">
        <w:rPr>
          <w:rFonts w:ascii="Arial" w:eastAsiaTheme="minorHAnsi" w:hAnsi="Arial" w:cs="Arial"/>
          <w:color w:val="000000"/>
          <w:lang w:eastAsia="en-US"/>
        </w:rPr>
        <w:t>All’interno del client di videosorveglianza, deve essere possibile richiamare in un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pannello l’interfaccia del controllo accessi, senza dover digitare un nuovo login</w:t>
      </w:r>
      <w:r w:rsidR="00CF653F">
        <w:rPr>
          <w:rFonts w:ascii="Arial" w:eastAsiaTheme="minorHAnsi" w:hAnsi="Arial" w:cs="Arial"/>
          <w:color w:val="000000"/>
          <w:lang w:eastAsia="en-US"/>
        </w:rPr>
        <w:t>,</w:t>
      </w:r>
      <w:r w:rsidRPr="00D4424F">
        <w:rPr>
          <w:rFonts w:ascii="Arial" w:eastAsiaTheme="minorHAnsi" w:hAnsi="Arial" w:cs="Arial"/>
          <w:color w:val="000000"/>
          <w:lang w:eastAsia="en-US"/>
        </w:rPr>
        <w:t xml:space="preserve"> ma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prendendo automaticamente le credenziali di accesso utilizzate per la</w:t>
      </w:r>
      <w:r w:rsidR="00CF653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D4424F">
        <w:rPr>
          <w:rFonts w:ascii="Arial" w:eastAsiaTheme="minorHAnsi" w:hAnsi="Arial" w:cs="Arial"/>
          <w:color w:val="000000"/>
          <w:lang w:eastAsia="en-US"/>
        </w:rPr>
        <w:t>videosorveglianza.</w:t>
      </w:r>
    </w:p>
    <w:p w:rsidR="006761B3" w:rsidRDefault="00FC70AF" w:rsidP="00CF653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6761B3">
        <w:rPr>
          <w:rFonts w:ascii="Arial" w:hAnsi="Arial" w:cs="Arial"/>
        </w:rPr>
        <w:t xml:space="preserve"> </w:t>
      </w:r>
      <w:r w:rsidR="00496DB6">
        <w:rPr>
          <w:rFonts w:ascii="Arial" w:hAnsi="Arial" w:cs="Arial"/>
        </w:rPr>
        <w:t>lettori di prossimità</w:t>
      </w:r>
      <w:r w:rsidR="006761B3">
        <w:rPr>
          <w:rFonts w:ascii="Arial" w:hAnsi="Arial" w:cs="Arial"/>
        </w:rPr>
        <w:t xml:space="preserve"> </w:t>
      </w:r>
      <w:r w:rsidR="00496DB6">
        <w:rPr>
          <w:rFonts w:ascii="Arial" w:hAnsi="Arial" w:cs="Arial"/>
        </w:rPr>
        <w:t xml:space="preserve">devo essere </w:t>
      </w:r>
      <w:r w:rsidR="006761B3">
        <w:rPr>
          <w:rFonts w:ascii="Arial" w:hAnsi="Arial" w:cs="Arial"/>
        </w:rPr>
        <w:t xml:space="preserve">compatibili con </w:t>
      </w:r>
      <w:r w:rsidR="00496DB6">
        <w:rPr>
          <w:rFonts w:ascii="Arial" w:hAnsi="Arial" w:cs="Arial"/>
        </w:rPr>
        <w:t xml:space="preserve">frequenza 125 </w:t>
      </w:r>
      <w:proofErr w:type="spellStart"/>
      <w:r w:rsidR="00496DB6">
        <w:rPr>
          <w:rFonts w:ascii="Arial" w:hAnsi="Arial" w:cs="Arial"/>
        </w:rPr>
        <w:t>Khz</w:t>
      </w:r>
      <w:proofErr w:type="spellEnd"/>
      <w:r w:rsidR="00496DB6">
        <w:rPr>
          <w:rFonts w:ascii="Arial" w:hAnsi="Arial" w:cs="Arial"/>
        </w:rPr>
        <w:t xml:space="preserve"> e 13,56 MHz per una sicurezza medio alta devo essere installati </w:t>
      </w:r>
      <w:r>
        <w:rPr>
          <w:rFonts w:ascii="Arial" w:hAnsi="Arial" w:cs="Arial"/>
        </w:rPr>
        <w:t xml:space="preserve">contemporaneamente alle serrature elettriche </w:t>
      </w:r>
      <w:r w:rsidR="00496DB6">
        <w:rPr>
          <w:rFonts w:ascii="Arial" w:hAnsi="Arial" w:cs="Arial"/>
        </w:rPr>
        <w:t>nei varchi con staffa</w:t>
      </w:r>
      <w:r>
        <w:rPr>
          <w:rFonts w:ascii="Arial" w:hAnsi="Arial" w:cs="Arial"/>
        </w:rPr>
        <w:t xml:space="preserve"> di supporto</w:t>
      </w:r>
      <w:r w:rsidR="00496DB6">
        <w:rPr>
          <w:rFonts w:ascii="Arial" w:hAnsi="Arial" w:cs="Arial"/>
        </w:rPr>
        <w:t xml:space="preserve">, cavo di connessione, con tubazione scatole di derivazione e quant’altro occorra per dare il lavoro finito a regola d’arte. </w:t>
      </w:r>
    </w:p>
    <w:p w:rsidR="00CF653F" w:rsidRPr="00D4424F" w:rsidRDefault="00CF653F" w:rsidP="00CF653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</w:p>
    <w:p w:rsidR="00FC70AF" w:rsidRPr="00B2575B" w:rsidRDefault="00B2575B" w:rsidP="00B2575B">
      <w:pPr>
        <w:spacing w:before="60" w:after="6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A2 - </w:t>
      </w:r>
      <w:r w:rsidR="00357287" w:rsidRPr="00B2575B">
        <w:rPr>
          <w:rFonts w:ascii="Arial" w:hAnsi="Arial" w:cs="Arial"/>
          <w:i/>
        </w:rPr>
        <w:t>S</w:t>
      </w:r>
      <w:r w:rsidR="00FC70AF" w:rsidRPr="00B2575B">
        <w:rPr>
          <w:rFonts w:ascii="Arial" w:hAnsi="Arial" w:cs="Arial"/>
          <w:i/>
        </w:rPr>
        <w:t>istema antintrusione</w:t>
      </w:r>
    </w:p>
    <w:p w:rsidR="00FC70AF" w:rsidRDefault="00CF653F" w:rsidP="00CF653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DD1726">
        <w:rPr>
          <w:rFonts w:ascii="Arial" w:hAnsi="Arial" w:cs="Arial"/>
        </w:rPr>
        <w:t>l sistema antintrusione deve sorvegliare un perimetro tramite</w:t>
      </w:r>
      <w:r w:rsidR="00DD1726" w:rsidRPr="00DD1726">
        <w:rPr>
          <w:rFonts w:ascii="Arial" w:hAnsi="Arial" w:cs="Arial"/>
        </w:rPr>
        <w:t xml:space="preserve"> telecamere </w:t>
      </w:r>
      <w:r w:rsidR="00DD1726">
        <w:rPr>
          <w:rFonts w:ascii="Arial" w:hAnsi="Arial" w:cs="Arial"/>
        </w:rPr>
        <w:t xml:space="preserve">che sono </w:t>
      </w:r>
      <w:r w:rsidR="00DD1726" w:rsidRPr="00DD1726">
        <w:rPr>
          <w:rFonts w:ascii="Arial" w:hAnsi="Arial" w:cs="Arial"/>
        </w:rPr>
        <w:t>dotata della video analisi integrata di nuova generazione per il rilevamento, il</w:t>
      </w:r>
      <w:r w:rsidR="00DD1726">
        <w:rPr>
          <w:rFonts w:ascii="Arial" w:hAnsi="Arial" w:cs="Arial"/>
        </w:rPr>
        <w:t xml:space="preserve"> </w:t>
      </w:r>
      <w:r w:rsidR="00DD1726" w:rsidRPr="00DD1726">
        <w:rPr>
          <w:rFonts w:ascii="Arial" w:hAnsi="Arial" w:cs="Arial"/>
        </w:rPr>
        <w:t>tracciament</w:t>
      </w:r>
      <w:r w:rsidR="00DD1726">
        <w:rPr>
          <w:rFonts w:ascii="Arial" w:hAnsi="Arial" w:cs="Arial"/>
        </w:rPr>
        <w:t xml:space="preserve">o e la classificazione </w:t>
      </w:r>
      <w:r w:rsidR="00DD1726" w:rsidRPr="00DD1726">
        <w:rPr>
          <w:rFonts w:ascii="Arial" w:hAnsi="Arial" w:cs="Arial"/>
        </w:rPr>
        <w:t>degli oggetti, il rilevamento delle attività insolite (</w:t>
      </w:r>
      <w:proofErr w:type="spellStart"/>
      <w:r w:rsidR="00DD1726" w:rsidRPr="00DD1726">
        <w:rPr>
          <w:rFonts w:ascii="Arial" w:hAnsi="Arial" w:cs="Arial"/>
        </w:rPr>
        <w:t>Unusual</w:t>
      </w:r>
      <w:proofErr w:type="spellEnd"/>
      <w:r w:rsidR="00DD1726" w:rsidRPr="00DD1726">
        <w:rPr>
          <w:rFonts w:ascii="Arial" w:hAnsi="Arial" w:cs="Arial"/>
        </w:rPr>
        <w:t xml:space="preserve"> Activity </w:t>
      </w:r>
      <w:proofErr w:type="spellStart"/>
      <w:r w:rsidR="00DD1726" w:rsidRPr="00DD1726">
        <w:rPr>
          <w:rFonts w:ascii="Arial" w:hAnsi="Arial" w:cs="Arial"/>
        </w:rPr>
        <w:t>Detection</w:t>
      </w:r>
      <w:proofErr w:type="spellEnd"/>
      <w:r w:rsidR="00DD1726" w:rsidRPr="00DD1726">
        <w:rPr>
          <w:rFonts w:ascii="Arial" w:hAnsi="Arial" w:cs="Arial"/>
        </w:rPr>
        <w:t xml:space="preserve"> o</w:t>
      </w:r>
      <w:r w:rsidR="00DD1726">
        <w:rPr>
          <w:rFonts w:ascii="Arial" w:hAnsi="Arial" w:cs="Arial"/>
        </w:rPr>
        <w:t xml:space="preserve"> </w:t>
      </w:r>
      <w:r w:rsidR="00DD1726" w:rsidRPr="00DD1726">
        <w:rPr>
          <w:rFonts w:ascii="Arial" w:hAnsi="Arial" w:cs="Arial"/>
        </w:rPr>
        <w:t xml:space="preserve">UAD), la tecnologia di riconoscimento facciale </w:t>
      </w:r>
      <w:proofErr w:type="spellStart"/>
      <w:r w:rsidR="00DD1726" w:rsidRPr="00DD1726">
        <w:rPr>
          <w:rFonts w:ascii="Arial" w:hAnsi="Arial" w:cs="Arial"/>
        </w:rPr>
        <w:t>Facial</w:t>
      </w:r>
      <w:proofErr w:type="spellEnd"/>
      <w:r w:rsidR="00DD1726" w:rsidRPr="00DD1726">
        <w:rPr>
          <w:rFonts w:ascii="Arial" w:hAnsi="Arial" w:cs="Arial"/>
        </w:rPr>
        <w:t xml:space="preserve"> </w:t>
      </w:r>
      <w:proofErr w:type="spellStart"/>
      <w:r w:rsidR="00DD1726" w:rsidRPr="00DD1726">
        <w:rPr>
          <w:rFonts w:ascii="Arial" w:hAnsi="Arial" w:cs="Arial"/>
        </w:rPr>
        <w:t>Recognition</w:t>
      </w:r>
      <w:proofErr w:type="spellEnd"/>
      <w:r w:rsidR="00DD1726" w:rsidRPr="00DD1726">
        <w:rPr>
          <w:rFonts w:ascii="Arial" w:hAnsi="Arial" w:cs="Arial"/>
        </w:rPr>
        <w:t xml:space="preserve"> e il supporto della tecnologia </w:t>
      </w:r>
      <w:proofErr w:type="spellStart"/>
      <w:r w:rsidR="00DD1726" w:rsidRPr="00DD1726">
        <w:rPr>
          <w:rFonts w:ascii="Arial" w:hAnsi="Arial" w:cs="Arial"/>
        </w:rPr>
        <w:t>Avigilon</w:t>
      </w:r>
      <w:proofErr w:type="spellEnd"/>
      <w:r w:rsidR="00DD1726" w:rsidRPr="00DD1726">
        <w:rPr>
          <w:rFonts w:ascii="Arial" w:hAnsi="Arial" w:cs="Arial"/>
        </w:rPr>
        <w:t xml:space="preserve"> </w:t>
      </w:r>
      <w:proofErr w:type="spellStart"/>
      <w:r w:rsidR="00DD1726" w:rsidRPr="00DD1726">
        <w:rPr>
          <w:rFonts w:ascii="Arial" w:hAnsi="Arial" w:cs="Arial"/>
        </w:rPr>
        <w:t>Appearance</w:t>
      </w:r>
      <w:proofErr w:type="spellEnd"/>
      <w:r w:rsidR="00DD1726">
        <w:rPr>
          <w:rFonts w:ascii="Arial" w:hAnsi="Arial" w:cs="Arial"/>
        </w:rPr>
        <w:t xml:space="preserve"> </w:t>
      </w:r>
      <w:proofErr w:type="spellStart"/>
      <w:r w:rsidR="00DD1726" w:rsidRPr="00DD1726">
        <w:rPr>
          <w:rFonts w:ascii="Arial" w:hAnsi="Arial" w:cs="Arial"/>
        </w:rPr>
        <w:t>Search</w:t>
      </w:r>
      <w:proofErr w:type="spellEnd"/>
      <w:r w:rsidR="00DD1726" w:rsidRPr="00DD1726">
        <w:rPr>
          <w:rFonts w:ascii="Arial" w:hAnsi="Arial" w:cs="Arial"/>
        </w:rPr>
        <w:t xml:space="preserve">™ </w:t>
      </w:r>
      <w:r w:rsidR="001767F0">
        <w:rPr>
          <w:rFonts w:ascii="Arial" w:hAnsi="Arial" w:cs="Arial"/>
        </w:rPr>
        <w:t xml:space="preserve">o equivalente </w:t>
      </w:r>
      <w:r w:rsidR="00DD1726" w:rsidRPr="00DD1726">
        <w:rPr>
          <w:rFonts w:ascii="Arial" w:hAnsi="Arial" w:cs="Arial"/>
        </w:rPr>
        <w:t xml:space="preserve">per garantire che gli eventi </w:t>
      </w:r>
      <w:r w:rsidR="00DD1726">
        <w:rPr>
          <w:rFonts w:ascii="Arial" w:hAnsi="Arial" w:cs="Arial"/>
        </w:rPr>
        <w:t>critici non passino inosservati,</w:t>
      </w:r>
      <w:r w:rsidR="00DD1726" w:rsidRPr="00DD1726">
        <w:rPr>
          <w:rFonts w:ascii="Arial" w:hAnsi="Arial" w:cs="Arial"/>
        </w:rPr>
        <w:t xml:space="preserve"> in modo da poter rilevare più rapidamente gli eventi di sicurezza</w:t>
      </w:r>
      <w:r w:rsidR="00DD1726">
        <w:rPr>
          <w:rFonts w:ascii="Arial" w:hAnsi="Arial" w:cs="Arial"/>
        </w:rPr>
        <w:t>.</w:t>
      </w:r>
    </w:p>
    <w:p w:rsidR="00357287" w:rsidRPr="00DD1726" w:rsidRDefault="00357287" w:rsidP="00CF653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</w:p>
    <w:p w:rsidR="00FC70AF" w:rsidRPr="00B2575B" w:rsidRDefault="00B2575B" w:rsidP="00B2575B">
      <w:pPr>
        <w:spacing w:before="60" w:after="6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 xml:space="preserve">A3 - </w:t>
      </w:r>
      <w:r w:rsidR="005C022B" w:rsidRPr="00B2575B">
        <w:rPr>
          <w:rFonts w:ascii="Arial" w:hAnsi="Arial" w:cs="Arial"/>
          <w:i/>
        </w:rPr>
        <w:t>Sistema per la Gestione delle Chiavi</w:t>
      </w:r>
    </w:p>
    <w:p w:rsidR="00357287" w:rsidRDefault="00357287" w:rsidP="0035728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Il</w:t>
      </w:r>
      <w:r w:rsidRPr="001548E9">
        <w:rPr>
          <w:rFonts w:ascii="inherit" w:hAnsi="inherit" w:cs="Calibri"/>
          <w:color w:val="202124"/>
        </w:rPr>
        <w:t xml:space="preserve"> </w:t>
      </w:r>
      <w:r w:rsidRPr="001548E9">
        <w:rPr>
          <w:rFonts w:ascii="Arial" w:hAnsi="Arial" w:cs="Arial"/>
        </w:rPr>
        <w:t xml:space="preserve">Software di gestione </w:t>
      </w:r>
      <w:r w:rsidRPr="00815AF4">
        <w:rPr>
          <w:rFonts w:ascii="Arial" w:hAnsi="Arial" w:cs="Arial"/>
        </w:rPr>
        <w:t xml:space="preserve">della Bacheca elettronica </w:t>
      </w:r>
      <w:r>
        <w:rPr>
          <w:rFonts w:ascii="Arial" w:hAnsi="Arial" w:cs="Arial"/>
        </w:rPr>
        <w:t xml:space="preserve">verrà installato on-premise su macchine virtuali messe a disposizione dal personale della Regione Marche presso il datacenter regionale con il supporto da parte della ditta preposta. Le caratteristiche delle macchine virtuali e le loro specifiche dovranno essere redatte dall’appaltatore avvalendosi delle tecnologie di virtualizzazione disponibili presso il datacenter regionale. È in carico all’appaltatore la redazione dei documenti RFC necessari per la richiesta </w:t>
      </w:r>
      <w:r w:rsidR="00EF56B8">
        <w:rPr>
          <w:rFonts w:ascii="Arial" w:hAnsi="Arial" w:cs="Arial"/>
        </w:rPr>
        <w:t xml:space="preserve">al datacenter </w:t>
      </w:r>
      <w:r>
        <w:rPr>
          <w:rFonts w:ascii="Arial" w:hAnsi="Arial" w:cs="Arial"/>
        </w:rPr>
        <w:t>di configurazione delle macchine virtuali secondo il manuale ISO27000.</w:t>
      </w:r>
    </w:p>
    <w:p w:rsidR="00357287" w:rsidRDefault="00357287" w:rsidP="0035728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sistema </w:t>
      </w:r>
      <w:r w:rsidRPr="00815AF4">
        <w:rPr>
          <w:rFonts w:ascii="Arial" w:hAnsi="Arial" w:cs="Arial"/>
        </w:rPr>
        <w:t>di gestione chiavi deve essere</w:t>
      </w:r>
      <w:r>
        <w:rPr>
          <w:rFonts w:ascii="Arial" w:hAnsi="Arial" w:cs="Arial"/>
        </w:rPr>
        <w:t xml:space="preserve"> </w:t>
      </w:r>
      <w:r w:rsidR="00815AF4" w:rsidRPr="00815AF4">
        <w:rPr>
          <w:rFonts w:ascii="Arial" w:hAnsi="Arial" w:cs="Arial"/>
        </w:rPr>
        <w:t>consultabile tramite web browser</w:t>
      </w:r>
      <w:r>
        <w:rPr>
          <w:rFonts w:ascii="Arial" w:hAnsi="Arial" w:cs="Arial"/>
        </w:rPr>
        <w:t>.</w:t>
      </w:r>
      <w:r w:rsidR="00482C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815AF4" w:rsidRPr="00815AF4">
        <w:rPr>
          <w:rFonts w:ascii="Arial" w:hAnsi="Arial" w:cs="Arial"/>
        </w:rPr>
        <w:t xml:space="preserve">’accesso all’applicazione </w:t>
      </w:r>
      <w:r>
        <w:rPr>
          <w:rFonts w:ascii="Arial" w:hAnsi="Arial" w:cs="Arial"/>
        </w:rPr>
        <w:t xml:space="preserve">deve avvenire secondo </w:t>
      </w:r>
      <w:r w:rsidR="00482C2C">
        <w:rPr>
          <w:rFonts w:ascii="Arial" w:hAnsi="Arial" w:cs="Arial"/>
        </w:rPr>
        <w:t xml:space="preserve">almeno due </w:t>
      </w:r>
      <w:r>
        <w:rPr>
          <w:rFonts w:ascii="Arial" w:hAnsi="Arial" w:cs="Arial"/>
        </w:rPr>
        <w:t>diversi profili utente:</w:t>
      </w:r>
    </w:p>
    <w:p w:rsidR="00357287" w:rsidRPr="00482C2C" w:rsidRDefault="00815AF4" w:rsidP="00482C2C">
      <w:pPr>
        <w:pStyle w:val="Paragrafoelenco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82C2C">
        <w:rPr>
          <w:rFonts w:ascii="Arial" w:hAnsi="Arial" w:cs="Arial"/>
          <w:sz w:val="22"/>
          <w:szCs w:val="22"/>
        </w:rPr>
        <w:t>amministratore con tutti i diritti</w:t>
      </w:r>
    </w:p>
    <w:p w:rsidR="00482C2C" w:rsidRPr="00482C2C" w:rsidRDefault="00815AF4" w:rsidP="00482C2C">
      <w:pPr>
        <w:pStyle w:val="Paragrafoelenco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82C2C">
        <w:rPr>
          <w:rFonts w:ascii="Arial" w:hAnsi="Arial" w:cs="Arial"/>
          <w:sz w:val="22"/>
          <w:szCs w:val="22"/>
        </w:rPr>
        <w:t xml:space="preserve">utenti abilitati </w:t>
      </w:r>
      <w:r w:rsidR="00357287" w:rsidRPr="00482C2C">
        <w:rPr>
          <w:rFonts w:ascii="Arial" w:hAnsi="Arial" w:cs="Arial"/>
          <w:sz w:val="22"/>
          <w:szCs w:val="22"/>
        </w:rPr>
        <w:t>possono vedere</w:t>
      </w:r>
      <w:r w:rsidRPr="00482C2C">
        <w:rPr>
          <w:rFonts w:ascii="Arial" w:hAnsi="Arial" w:cs="Arial"/>
          <w:sz w:val="22"/>
          <w:szCs w:val="22"/>
        </w:rPr>
        <w:t xml:space="preserve"> le chiavi abilitate</w:t>
      </w:r>
      <w:r w:rsidR="00422C87" w:rsidRPr="00482C2C">
        <w:rPr>
          <w:rFonts w:ascii="Arial" w:hAnsi="Arial" w:cs="Arial"/>
          <w:sz w:val="22"/>
          <w:szCs w:val="22"/>
        </w:rPr>
        <w:t>,</w:t>
      </w:r>
      <w:r w:rsidRPr="00482C2C">
        <w:rPr>
          <w:rFonts w:ascii="Arial" w:hAnsi="Arial" w:cs="Arial"/>
          <w:sz w:val="22"/>
          <w:szCs w:val="22"/>
        </w:rPr>
        <w:t xml:space="preserve"> </w:t>
      </w:r>
      <w:r w:rsidR="00422C87" w:rsidRPr="00482C2C">
        <w:rPr>
          <w:rFonts w:ascii="Arial" w:hAnsi="Arial" w:cs="Arial"/>
          <w:sz w:val="22"/>
          <w:szCs w:val="22"/>
        </w:rPr>
        <w:t>l</w:t>
      </w:r>
      <w:r w:rsidRPr="00482C2C">
        <w:rPr>
          <w:rFonts w:ascii="Arial" w:hAnsi="Arial" w:cs="Arial"/>
          <w:sz w:val="22"/>
          <w:szCs w:val="22"/>
        </w:rPr>
        <w:t>eggere il nome del corrente possessore di una chiave assente (tra quelle per cui sono abilitati)</w:t>
      </w:r>
      <w:r w:rsidR="00482C2C" w:rsidRPr="00482C2C">
        <w:rPr>
          <w:rFonts w:ascii="Arial" w:hAnsi="Arial" w:cs="Arial"/>
          <w:sz w:val="22"/>
          <w:szCs w:val="22"/>
        </w:rPr>
        <w:t>, c</w:t>
      </w:r>
      <w:r w:rsidRPr="00482C2C">
        <w:rPr>
          <w:rFonts w:ascii="Arial" w:hAnsi="Arial" w:cs="Arial"/>
          <w:sz w:val="22"/>
          <w:szCs w:val="22"/>
        </w:rPr>
        <w:t>omandare il rilascio di una chiave per cui sono abilitati</w:t>
      </w:r>
      <w:r w:rsidR="00F90399" w:rsidRPr="00482C2C">
        <w:rPr>
          <w:rFonts w:ascii="Arial" w:hAnsi="Arial" w:cs="Arial"/>
          <w:sz w:val="22"/>
          <w:szCs w:val="22"/>
        </w:rPr>
        <w:t>.</w:t>
      </w:r>
    </w:p>
    <w:p w:rsidR="00F90399" w:rsidRPr="00482C2C" w:rsidRDefault="00F90399" w:rsidP="0035728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r w:rsidRPr="00482C2C">
        <w:rPr>
          <w:rFonts w:ascii="Arial" w:hAnsi="Arial" w:cs="Arial"/>
        </w:rPr>
        <w:t xml:space="preserve"> </w:t>
      </w:r>
      <w:r w:rsidR="00482C2C" w:rsidRPr="00482C2C">
        <w:rPr>
          <w:rFonts w:ascii="Arial" w:hAnsi="Arial" w:cs="Arial"/>
        </w:rPr>
        <w:t>Il</w:t>
      </w:r>
      <w:r w:rsidRPr="00482C2C">
        <w:rPr>
          <w:rFonts w:ascii="Arial" w:hAnsi="Arial" w:cs="Arial"/>
        </w:rPr>
        <w:t xml:space="preserve"> sistema software </w:t>
      </w:r>
      <w:r w:rsidR="00482C2C">
        <w:rPr>
          <w:rFonts w:ascii="Arial" w:hAnsi="Arial" w:cs="Arial"/>
        </w:rPr>
        <w:t>deve mantenere</w:t>
      </w:r>
      <w:r w:rsidRPr="00482C2C">
        <w:rPr>
          <w:rFonts w:ascii="Arial" w:hAnsi="Arial" w:cs="Arial"/>
        </w:rPr>
        <w:t xml:space="preserve"> un database centrale, costantemente allineato ai database dei singoli terminali, sui quali risiedono le seguenti informazioni:</w:t>
      </w:r>
    </w:p>
    <w:p w:rsidR="00F90399" w:rsidRPr="00F90399" w:rsidRDefault="00F90399" w:rsidP="005A1B1F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 programmazione della</w:t>
      </w:r>
      <w:r w:rsidRPr="00F90399">
        <w:rPr>
          <w:rFonts w:ascii="Arial" w:hAnsi="Arial" w:cs="Arial"/>
        </w:rPr>
        <w:t xml:space="preserve"> ba</w:t>
      </w:r>
      <w:r>
        <w:rPr>
          <w:rFonts w:ascii="Arial" w:hAnsi="Arial" w:cs="Arial"/>
        </w:rPr>
        <w:t>checa</w:t>
      </w:r>
      <w:r w:rsidRPr="00F90399">
        <w:rPr>
          <w:rFonts w:ascii="Arial" w:hAnsi="Arial" w:cs="Arial"/>
        </w:rPr>
        <w:t xml:space="preserve"> in tutte le loro funzioni e modalità di prelievo delle chiavi;</w:t>
      </w:r>
    </w:p>
    <w:p w:rsidR="00F90399" w:rsidRPr="00F90399" w:rsidRDefault="00F90399" w:rsidP="005A1B1F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F90399">
        <w:rPr>
          <w:rFonts w:ascii="Arial" w:hAnsi="Arial" w:cs="Arial"/>
        </w:rPr>
        <w:t>la concessione dei titoli di accesso al prelievo delle chiavi ai diversi utenti;</w:t>
      </w:r>
    </w:p>
    <w:p w:rsidR="00F90399" w:rsidRPr="00F90399" w:rsidRDefault="00F90399" w:rsidP="005A1B1F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F90399">
        <w:rPr>
          <w:rFonts w:ascii="Arial" w:hAnsi="Arial" w:cs="Arial"/>
        </w:rPr>
        <w:t>il giornale dei prelievi e delle restituzioni delle chiavi;</w:t>
      </w:r>
    </w:p>
    <w:p w:rsidR="00F90399" w:rsidRPr="00F90399" w:rsidRDefault="00F90399" w:rsidP="005A1B1F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F90399">
        <w:rPr>
          <w:rFonts w:ascii="Arial" w:hAnsi="Arial" w:cs="Arial"/>
        </w:rPr>
        <w:t>la memoria degli allarmi;</w:t>
      </w:r>
    </w:p>
    <w:p w:rsidR="00F90399" w:rsidRPr="00F90399" w:rsidRDefault="00F90399" w:rsidP="005A1B1F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F90399">
        <w:rPr>
          <w:rFonts w:ascii="Arial" w:hAnsi="Arial" w:cs="Arial"/>
        </w:rPr>
        <w:t>l’elenco degli utenti con le loro credenziali di identificazione ed i loro diritti di possesso.</w:t>
      </w:r>
    </w:p>
    <w:p w:rsidR="005C022B" w:rsidRDefault="005C022B" w:rsidP="00482C2C">
      <w:pPr>
        <w:pStyle w:val="Paragrafoelenco"/>
        <w:numPr>
          <w:ilvl w:val="0"/>
          <w:numId w:val="26"/>
        </w:numPr>
        <w:spacing w:line="276" w:lineRule="auto"/>
        <w:ind w:left="714" w:hanging="357"/>
        <w:jc w:val="both"/>
        <w:rPr>
          <w:rFonts w:ascii="Arial" w:eastAsiaTheme="minorEastAsia" w:hAnsi="Arial" w:cs="Arial"/>
          <w:sz w:val="22"/>
          <w:szCs w:val="22"/>
          <w:lang w:eastAsia="it-IT"/>
        </w:rPr>
      </w:pPr>
      <w:r w:rsidRPr="005A1B1F">
        <w:rPr>
          <w:rFonts w:ascii="Arial" w:eastAsiaTheme="minorEastAsia" w:hAnsi="Arial" w:cs="Arial"/>
          <w:sz w:val="22"/>
          <w:szCs w:val="22"/>
          <w:lang w:eastAsia="it-IT"/>
        </w:rPr>
        <w:t>verificare sul terminale della bacheca il nome del corrente possessore di una chiave mancante;</w:t>
      </w:r>
    </w:p>
    <w:p w:rsidR="00482C2C" w:rsidRDefault="00482C2C" w:rsidP="00482C2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r w:rsidRPr="00482C2C">
        <w:rPr>
          <w:rFonts w:ascii="Arial" w:hAnsi="Arial" w:cs="Arial"/>
        </w:rPr>
        <w:t xml:space="preserve">Il sistema software </w:t>
      </w:r>
      <w:r>
        <w:rPr>
          <w:rFonts w:ascii="Arial" w:hAnsi="Arial" w:cs="Arial"/>
        </w:rPr>
        <w:t xml:space="preserve">deve consentire </w:t>
      </w:r>
      <w:r w:rsidR="005A1B1F" w:rsidRPr="00861386">
        <w:rPr>
          <w:rFonts w:ascii="Arial" w:hAnsi="Arial" w:cs="Arial"/>
        </w:rPr>
        <w:t xml:space="preserve">via browser di </w:t>
      </w:r>
      <w:r w:rsidR="005C022B" w:rsidRPr="00861386">
        <w:rPr>
          <w:rFonts w:ascii="Arial" w:hAnsi="Arial" w:cs="Arial"/>
        </w:rPr>
        <w:t>verificare se una chiave è presente o as</w:t>
      </w:r>
      <w:r w:rsidR="005A1B1F" w:rsidRPr="00861386">
        <w:rPr>
          <w:rFonts w:ascii="Arial" w:hAnsi="Arial" w:cs="Arial"/>
        </w:rPr>
        <w:t xml:space="preserve">sente, </w:t>
      </w:r>
      <w:r>
        <w:rPr>
          <w:rFonts w:ascii="Arial" w:hAnsi="Arial" w:cs="Arial"/>
        </w:rPr>
        <w:t xml:space="preserve">di </w:t>
      </w:r>
      <w:r w:rsidR="005C022B" w:rsidRPr="00861386">
        <w:rPr>
          <w:rFonts w:ascii="Arial" w:hAnsi="Arial" w:cs="Arial"/>
        </w:rPr>
        <w:t>verificare il nome del corrente po</w:t>
      </w:r>
      <w:r w:rsidR="005A1B1F" w:rsidRPr="00861386">
        <w:rPr>
          <w:rFonts w:ascii="Arial" w:hAnsi="Arial" w:cs="Arial"/>
        </w:rPr>
        <w:t xml:space="preserve">ssessore di una chiave mancante, </w:t>
      </w:r>
      <w:r>
        <w:rPr>
          <w:rFonts w:ascii="Arial" w:hAnsi="Arial" w:cs="Arial"/>
        </w:rPr>
        <w:t xml:space="preserve">di </w:t>
      </w:r>
      <w:r w:rsidR="005C022B" w:rsidRPr="00861386">
        <w:rPr>
          <w:rFonts w:ascii="Arial" w:hAnsi="Arial" w:cs="Arial"/>
        </w:rPr>
        <w:t>comandare il ri</w:t>
      </w:r>
      <w:bookmarkStart w:id="1" w:name="_Hlk44515595"/>
      <w:r w:rsidR="005A1B1F" w:rsidRPr="00861386">
        <w:rPr>
          <w:rFonts w:ascii="Arial" w:hAnsi="Arial" w:cs="Arial"/>
        </w:rPr>
        <w:t>lascio di una chiave da remoto</w:t>
      </w:r>
      <w:r>
        <w:rPr>
          <w:rFonts w:ascii="Arial" w:hAnsi="Arial" w:cs="Arial"/>
        </w:rPr>
        <w:t>. Deve essere supportata l</w:t>
      </w:r>
      <w:r w:rsidR="005A1B1F" w:rsidRPr="00861386">
        <w:rPr>
          <w:rFonts w:ascii="Arial" w:hAnsi="Arial" w:cs="Arial"/>
        </w:rPr>
        <w:t xml:space="preserve">a riconsegna </w:t>
      </w:r>
      <w:proofErr w:type="spellStart"/>
      <w:r w:rsidR="005A1B1F" w:rsidRPr="00861386">
        <w:rPr>
          <w:rFonts w:ascii="Arial" w:hAnsi="Arial" w:cs="Arial"/>
        </w:rPr>
        <w:t>keytag</w:t>
      </w:r>
      <w:proofErr w:type="spellEnd"/>
      <w:r w:rsidR="005A1B1F" w:rsidRPr="00861386">
        <w:rPr>
          <w:rFonts w:ascii="Arial" w:hAnsi="Arial" w:cs="Arial"/>
        </w:rPr>
        <w:t xml:space="preserve"> sicura</w:t>
      </w:r>
      <w:r>
        <w:rPr>
          <w:rFonts w:ascii="Arial" w:hAnsi="Arial" w:cs="Arial"/>
        </w:rPr>
        <w:t xml:space="preserve"> </w:t>
      </w:r>
      <w:r w:rsidR="005A1B1F" w:rsidRPr="00861386">
        <w:rPr>
          <w:rFonts w:ascii="Arial" w:hAnsi="Arial" w:cs="Arial"/>
        </w:rPr>
        <w:t>solo da parte dello stesso utente che ha prelevato</w:t>
      </w:r>
      <w:r>
        <w:rPr>
          <w:rFonts w:ascii="Arial" w:hAnsi="Arial" w:cs="Arial"/>
        </w:rPr>
        <w:t>. Il sistema deve disporre di</w:t>
      </w:r>
    </w:p>
    <w:p w:rsidR="00482C2C" w:rsidRPr="00482C2C" w:rsidRDefault="005A1B1F" w:rsidP="00482C2C">
      <w:pPr>
        <w:pStyle w:val="Paragrafoelenco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"/>
          <w:sz w:val="22"/>
          <w:szCs w:val="22"/>
        </w:rPr>
      </w:pPr>
      <w:r w:rsidRPr="00482C2C">
        <w:rPr>
          <w:rFonts w:ascii="Arial" w:hAnsi="Arial" w:cs="Arial"/>
          <w:sz w:val="22"/>
          <w:szCs w:val="22"/>
        </w:rPr>
        <w:t>report speciale di riconsegna incoerente, con allarme su prelievo di chiave non autorizzata, e allarme per mancato rientro chiave ad un orario definito</w:t>
      </w:r>
    </w:p>
    <w:p w:rsidR="00482C2C" w:rsidRPr="00482C2C" w:rsidRDefault="00482C2C" w:rsidP="00482C2C">
      <w:pPr>
        <w:pStyle w:val="Paragrafoelenco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possibilità di </w:t>
      </w:r>
      <w:r w:rsidR="005A1B1F" w:rsidRPr="00482C2C">
        <w:rPr>
          <w:rFonts w:ascii="Arial" w:hAnsi="Arial" w:cs="Arial"/>
          <w:sz w:val="22"/>
          <w:szCs w:val="22"/>
        </w:rPr>
        <w:t>notifica e-mail</w:t>
      </w:r>
      <w:r>
        <w:rPr>
          <w:rFonts w:ascii="Arial" w:hAnsi="Arial" w:cs="Arial"/>
          <w:sz w:val="22"/>
          <w:szCs w:val="22"/>
        </w:rPr>
        <w:t xml:space="preserve"> </w:t>
      </w:r>
      <w:r w:rsidR="005A1B1F" w:rsidRPr="00482C2C">
        <w:rPr>
          <w:rFonts w:ascii="Arial" w:hAnsi="Arial" w:cs="Arial"/>
          <w:sz w:val="22"/>
          <w:szCs w:val="22"/>
        </w:rPr>
        <w:t>automatiche per segnalare eventi di particolare interesse</w:t>
      </w:r>
      <w:bookmarkEnd w:id="1"/>
    </w:p>
    <w:p w:rsidR="005C022B" w:rsidRPr="00482C2C" w:rsidRDefault="00861386" w:rsidP="00482C2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b/>
          <w:kern w:val="2"/>
        </w:rPr>
      </w:pPr>
      <w:r w:rsidRPr="00482C2C">
        <w:rPr>
          <w:rFonts w:ascii="Arial" w:hAnsi="Arial" w:cs="Arial"/>
        </w:rPr>
        <w:t xml:space="preserve">Le chiavi </w:t>
      </w:r>
      <w:r w:rsidR="00482C2C">
        <w:rPr>
          <w:rFonts w:ascii="Arial" w:hAnsi="Arial" w:cs="Arial"/>
        </w:rPr>
        <w:t>devono essere</w:t>
      </w:r>
      <w:r w:rsidR="005C022B" w:rsidRPr="00482C2C">
        <w:rPr>
          <w:rFonts w:ascii="Arial" w:hAnsi="Arial" w:cs="Arial"/>
        </w:rPr>
        <w:t xml:space="preserve"> </w:t>
      </w:r>
      <w:r w:rsidR="00482C2C">
        <w:rPr>
          <w:rFonts w:ascii="Arial" w:hAnsi="Arial" w:cs="Arial"/>
        </w:rPr>
        <w:t xml:space="preserve">fissate </w:t>
      </w:r>
      <w:r w:rsidR="005C022B" w:rsidRPr="00482C2C">
        <w:rPr>
          <w:rFonts w:ascii="Arial" w:hAnsi="Arial" w:cs="Arial"/>
        </w:rPr>
        <w:t>in modo sicuro a un portachiavi RFID, dotato di chip elettronico, mediante un sigillo monouso, a</w:t>
      </w:r>
      <w:r w:rsidRPr="00482C2C">
        <w:rPr>
          <w:rFonts w:ascii="Arial" w:hAnsi="Arial" w:cs="Arial"/>
        </w:rPr>
        <w:t>utobloccante</w:t>
      </w:r>
      <w:r w:rsidR="005C022B" w:rsidRPr="00482C2C">
        <w:rPr>
          <w:rFonts w:ascii="Arial" w:hAnsi="Arial" w:cs="Arial"/>
        </w:rPr>
        <w:t>.</w:t>
      </w:r>
      <w:r w:rsidR="00857D7F" w:rsidRPr="00482C2C">
        <w:rPr>
          <w:rFonts w:ascii="Arial" w:hAnsi="Arial" w:cs="Arial"/>
        </w:rPr>
        <w:t xml:space="preserve"> </w:t>
      </w:r>
      <w:r w:rsidR="005C022B" w:rsidRPr="00482C2C">
        <w:rPr>
          <w:rFonts w:ascii="Arial" w:hAnsi="Arial" w:cs="Arial"/>
        </w:rPr>
        <w:t xml:space="preserve">Ogni </w:t>
      </w:r>
      <w:r w:rsidR="00857D7F" w:rsidRPr="00482C2C">
        <w:rPr>
          <w:rFonts w:ascii="Arial" w:hAnsi="Arial" w:cs="Arial"/>
        </w:rPr>
        <w:t>chip</w:t>
      </w:r>
      <w:r w:rsidR="00482C2C">
        <w:rPr>
          <w:rFonts w:ascii="Arial" w:hAnsi="Arial" w:cs="Arial"/>
        </w:rPr>
        <w:t xml:space="preserve"> deve essere</w:t>
      </w:r>
      <w:r w:rsidR="005C022B" w:rsidRPr="00482C2C">
        <w:rPr>
          <w:rFonts w:ascii="Arial" w:hAnsi="Arial" w:cs="Arial"/>
        </w:rPr>
        <w:t xml:space="preserve"> provvisto di un proprio codice univoco che viene letto al reinserimento </w:t>
      </w:r>
      <w:r w:rsidR="00857D7F" w:rsidRPr="00482C2C">
        <w:rPr>
          <w:rFonts w:ascii="Arial" w:hAnsi="Arial" w:cs="Arial"/>
        </w:rPr>
        <w:t>nella casella di alloggio</w:t>
      </w:r>
      <w:r w:rsidR="005C022B" w:rsidRPr="00482C2C">
        <w:rPr>
          <w:rFonts w:ascii="Arial" w:hAnsi="Arial" w:cs="Arial"/>
        </w:rPr>
        <w:t xml:space="preserve"> attraverso la radio frequenza (RFID).</w:t>
      </w:r>
      <w:r w:rsidR="00857D7F" w:rsidRPr="00482C2C">
        <w:rPr>
          <w:rFonts w:ascii="Arial" w:hAnsi="Arial" w:cs="Arial"/>
        </w:rPr>
        <w:t xml:space="preserve"> </w:t>
      </w:r>
      <w:r w:rsidR="005C022B" w:rsidRPr="00482C2C">
        <w:rPr>
          <w:rFonts w:ascii="Arial" w:hAnsi="Arial" w:cs="Arial"/>
        </w:rPr>
        <w:t xml:space="preserve">I portachiavi RFID </w:t>
      </w:r>
      <w:r w:rsidR="00643E6A">
        <w:rPr>
          <w:rFonts w:ascii="Arial" w:hAnsi="Arial" w:cs="Arial"/>
        </w:rPr>
        <w:t>devono essere</w:t>
      </w:r>
      <w:r w:rsidR="005C022B" w:rsidRPr="00482C2C">
        <w:rPr>
          <w:rFonts w:ascii="Arial" w:hAnsi="Arial" w:cs="Arial"/>
        </w:rPr>
        <w:t xml:space="preserve"> </w:t>
      </w:r>
      <w:r w:rsidR="00643E6A">
        <w:rPr>
          <w:rFonts w:ascii="Arial" w:hAnsi="Arial" w:cs="Arial"/>
        </w:rPr>
        <w:t>ri</w:t>
      </w:r>
      <w:r w:rsidR="005C022B" w:rsidRPr="00482C2C">
        <w:rPr>
          <w:rFonts w:ascii="Arial" w:hAnsi="Arial" w:cs="Arial"/>
        </w:rPr>
        <w:t xml:space="preserve">utilizzabili all’infinito, </w:t>
      </w:r>
      <w:r w:rsidR="00643E6A">
        <w:rPr>
          <w:rFonts w:ascii="Arial" w:hAnsi="Arial" w:cs="Arial"/>
        </w:rPr>
        <w:t xml:space="preserve">il solo </w:t>
      </w:r>
      <w:r w:rsidR="005C022B" w:rsidRPr="00482C2C">
        <w:rPr>
          <w:rFonts w:ascii="Arial" w:hAnsi="Arial" w:cs="Arial"/>
        </w:rPr>
        <w:t>sigillo</w:t>
      </w:r>
      <w:r w:rsidR="00643E6A">
        <w:rPr>
          <w:rFonts w:ascii="Arial" w:hAnsi="Arial" w:cs="Arial"/>
        </w:rPr>
        <w:t xml:space="preserve"> deve essere </w:t>
      </w:r>
      <w:r w:rsidR="005C022B" w:rsidRPr="00482C2C">
        <w:rPr>
          <w:rFonts w:ascii="Arial" w:hAnsi="Arial" w:cs="Arial"/>
        </w:rPr>
        <w:t xml:space="preserve">sostituito </w:t>
      </w:r>
      <w:r w:rsidR="00643E6A">
        <w:rPr>
          <w:rFonts w:ascii="Arial" w:hAnsi="Arial" w:cs="Arial"/>
        </w:rPr>
        <w:t>dopo l’utilizzo</w:t>
      </w:r>
      <w:r w:rsidR="005C022B" w:rsidRPr="00482C2C">
        <w:rPr>
          <w:rFonts w:ascii="Arial" w:hAnsi="Arial" w:cs="Arial"/>
        </w:rPr>
        <w:t>.</w:t>
      </w:r>
    </w:p>
    <w:p w:rsidR="005C022B" w:rsidRPr="00422C87" w:rsidRDefault="00422C87" w:rsidP="00643E6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r w:rsidRPr="00422C87">
        <w:rPr>
          <w:rFonts w:ascii="Arial" w:hAnsi="Arial" w:cs="Arial"/>
        </w:rPr>
        <w:t>La bacheca deve disporre</w:t>
      </w:r>
      <w:r w:rsidR="005C022B" w:rsidRPr="00422C87">
        <w:rPr>
          <w:rFonts w:ascii="Arial" w:hAnsi="Arial" w:cs="Arial"/>
        </w:rPr>
        <w:t xml:space="preserve"> di batterie di back-up per garantire il funzionamento anche in caso di mancanza di elettricità. Qualora il sistema fosse completamente fuori servizio, quindi non gestibile attraverso l’elettronica, si </w:t>
      </w:r>
      <w:r w:rsidR="00643E6A">
        <w:rPr>
          <w:rFonts w:ascii="Arial" w:hAnsi="Arial" w:cs="Arial"/>
        </w:rPr>
        <w:t>deve poter</w:t>
      </w:r>
      <w:r w:rsidR="005C022B" w:rsidRPr="00422C87">
        <w:rPr>
          <w:rFonts w:ascii="Arial" w:hAnsi="Arial" w:cs="Arial"/>
        </w:rPr>
        <w:t xml:space="preserve"> effettuare un’apertura di emergenza mediante una chiave in dotazione ed il prelievo delle chiavi mediante uno sblocco manuale dei porta chiavi. L’apertura forzata dell’anta </w:t>
      </w:r>
      <w:r w:rsidRPr="00422C87">
        <w:rPr>
          <w:rFonts w:ascii="Arial" w:hAnsi="Arial" w:cs="Arial"/>
        </w:rPr>
        <w:t>deve provocare</w:t>
      </w:r>
      <w:r w:rsidR="005C022B" w:rsidRPr="00422C87">
        <w:rPr>
          <w:rFonts w:ascii="Arial" w:hAnsi="Arial" w:cs="Arial"/>
        </w:rPr>
        <w:t xml:space="preserve"> un allarme sonoro locale ed una notifica via mail.</w:t>
      </w:r>
    </w:p>
    <w:p w:rsidR="00F90399" w:rsidRDefault="00422C87" w:rsidP="00643E6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r w:rsidRPr="00422C87">
        <w:rPr>
          <w:rFonts w:ascii="Arial" w:hAnsi="Arial" w:cs="Arial"/>
        </w:rPr>
        <w:t xml:space="preserve">La bacheca </w:t>
      </w:r>
      <w:r w:rsidR="00774236">
        <w:rPr>
          <w:rFonts w:ascii="Arial" w:hAnsi="Arial" w:cs="Arial"/>
        </w:rPr>
        <w:t>deve essere in grado di</w:t>
      </w:r>
      <w:r w:rsidRPr="00422C8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ospitare almeno 32 posti chiave</w:t>
      </w:r>
      <w:r w:rsidRPr="00422C87">
        <w:rPr>
          <w:rFonts w:ascii="Arial" w:hAnsi="Arial" w:cs="Arial"/>
        </w:rPr>
        <w:t xml:space="preserve"> piccole o grandi un numero di 5/6 chiavi a portachiavi l’apertura dello spo</w:t>
      </w:r>
      <w:r w:rsidR="007B31D3">
        <w:rPr>
          <w:rFonts w:ascii="Arial" w:hAnsi="Arial" w:cs="Arial"/>
        </w:rPr>
        <w:t>rtello e lo sblocco dei portach</w:t>
      </w:r>
      <w:r w:rsidRPr="00422C87">
        <w:rPr>
          <w:rFonts w:ascii="Arial" w:hAnsi="Arial" w:cs="Arial"/>
        </w:rPr>
        <w:t>i</w:t>
      </w:r>
      <w:r w:rsidR="007B31D3">
        <w:rPr>
          <w:rFonts w:ascii="Arial" w:hAnsi="Arial" w:cs="Arial"/>
        </w:rPr>
        <w:t>avi deve avvenire tram</w:t>
      </w:r>
      <w:r w:rsidRPr="00422C87">
        <w:rPr>
          <w:rFonts w:ascii="Arial" w:hAnsi="Arial" w:cs="Arial"/>
        </w:rPr>
        <w:t>ite lettore di tessere RFID a doppia tecnologia 125kHz e 13,56MHz</w:t>
      </w:r>
    </w:p>
    <w:p w:rsidR="00643E6A" w:rsidRDefault="00643E6A" w:rsidP="00643E6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0"/>
          <w:szCs w:val="20"/>
        </w:rPr>
      </w:pPr>
    </w:p>
    <w:p w:rsidR="00F75B17" w:rsidRDefault="00F75B17" w:rsidP="00643E6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0"/>
          <w:szCs w:val="20"/>
        </w:rPr>
      </w:pPr>
    </w:p>
    <w:p w:rsidR="00F75B17" w:rsidRDefault="00F75B17">
      <w:pPr>
        <w:rPr>
          <w:rFonts w:ascii="Arial" w:eastAsia="Times New Roman" w:hAnsi="Arial" w:cs="Arial"/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F75B17" w:rsidRPr="00411360" w:rsidRDefault="00161A73" w:rsidP="00F75B17">
      <w:pPr>
        <w:pStyle w:val="titolo4"/>
        <w:widowControl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ELENCO </w:t>
      </w:r>
      <w:r w:rsidR="00B2575B">
        <w:rPr>
          <w:sz w:val="28"/>
          <w:szCs w:val="28"/>
        </w:rPr>
        <w:t>COMPONENTI FORNITURA</w:t>
      </w:r>
    </w:p>
    <w:p w:rsidR="00F75B17" w:rsidRDefault="00F75B17" w:rsidP="00F75B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tbl>
      <w:tblPr>
        <w:tblW w:w="8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499"/>
        <w:gridCol w:w="6840"/>
        <w:gridCol w:w="682"/>
        <w:gridCol w:w="476"/>
      </w:tblGrid>
      <w:tr w:rsidR="00161A73" w:rsidRPr="00161A73" w:rsidTr="00161A73">
        <w:trPr>
          <w:trHeight w:val="30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61A73">
              <w:rPr>
                <w:rFonts w:ascii="Calibri" w:eastAsia="Times New Roman" w:hAnsi="Calibri" w:cs="Calibri"/>
                <w:b/>
                <w:bCs/>
                <w:color w:val="000000"/>
              </w:rPr>
              <w:t>Cod.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161A73">
              <w:rPr>
                <w:rFonts w:ascii="Calibri" w:eastAsia="Times New Roman" w:hAnsi="Calibri" w:cs="Calibri"/>
                <w:b/>
                <w:bCs/>
                <w:color w:val="000000"/>
              </w:rPr>
              <w:t>Prg</w:t>
            </w:r>
            <w:proofErr w:type="spellEnd"/>
            <w:r w:rsidRPr="00161A73"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161A73">
              <w:rPr>
                <w:rFonts w:ascii="Calibri" w:eastAsia="Times New Roman" w:hAnsi="Calibri" w:cs="Calibri"/>
                <w:b/>
                <w:bCs/>
              </w:rPr>
              <w:t>Descrizione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161A73">
              <w:rPr>
                <w:rFonts w:ascii="Calibri" w:eastAsia="Times New Roman" w:hAnsi="Calibri" w:cs="Calibri"/>
                <w:b/>
                <w:bCs/>
                <w:color w:val="000000"/>
              </w:rPr>
              <w:t>UdM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161A73">
              <w:rPr>
                <w:rFonts w:ascii="Calibri" w:eastAsia="Times New Roman" w:hAnsi="Calibri" w:cs="Calibri"/>
                <w:b/>
                <w:bCs/>
                <w:color w:val="000000"/>
              </w:rPr>
              <w:t>Qta</w:t>
            </w:r>
            <w:proofErr w:type="spellEnd"/>
          </w:p>
        </w:tc>
      </w:tr>
      <w:tr w:rsidR="00161A73" w:rsidRPr="00161A73" w:rsidTr="00161A73">
        <w:trPr>
          <w:trHeight w:val="1603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>Fornitura di Software di gestione della sicurezza controllo accessi Software virtuale basato sul Web per almeno 128 lettori. Include: 128 licenze, sistema operativo Linux a 64 bit integrato e LDAP aperto per il database di configurazione,  conteggio lettori,  verifica video ACC ACM  Integrazione, partizioni  Esportazione CSV identità; La capacità totale del lettore può essere ampliata da 128 a 2048 lettori.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161A73" w:rsidRPr="00161A73" w:rsidTr="00161A73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Fornitura di licenze software di espansione per 16 porte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161A73" w:rsidRPr="00161A73" w:rsidTr="00161A73">
        <w:trPr>
          <w:trHeight w:val="6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Fornitura e installazione di Controllo intelligente basato su Linux con 1 porta 2 ingressi e 2 uscite con connessione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PoE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(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mercury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LP1501)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161A73" w:rsidRPr="00161A73" w:rsidTr="00161A73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Fornitura e installazione di Interfaccia per doppio lettore di schede I/O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</w:tr>
      <w:tr w:rsidR="00161A73" w:rsidRPr="00161A73" w:rsidTr="00161A73">
        <w:trPr>
          <w:trHeight w:val="314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Fornitura, consegna e installazione di Armadio con sistema di alimentazione integrato a singola tensione a sedici porte che supporta un AC-MER-CONT-2DR con sette AC-MER-CON–MR52 (o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equivalnti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), incluso di: custodia in acciaio verniciato, piastra posteriore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preforata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rimovibile, distanziatori del controller e viti di montaggio, alimentatore-caricabatteria da 150 watt 12V/12A o 24V/6A. Alimentatore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precablato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a otto Classe 2 con uscite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Power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Limited (CL2PL) (scheda D8P), dotazione di due uscite, contatti relè guasto forma 'C', un ingresso di allarme antincendio e un'interfaccia di rete per consentire il monitoraggio, reporting e controllo del sistema di alimentazione dal collegamento Access Control Manager (ACM), due batterie da 12V 8 Ah all’interno dell’armadio, compreso serratura, interruttore antimanomissione.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161A73" w:rsidRPr="00161A73" w:rsidTr="00161A73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>Fornitura e installazione di Lettori solo RFID  125Khz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</w:tr>
      <w:tr w:rsidR="00161A73" w:rsidRPr="00161A73" w:rsidTr="00161A73">
        <w:trPr>
          <w:trHeight w:val="2997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Fornitura e installazione di armadio con sistema di alimentazione integrato a singola tensione a sedici porte che supporta un AC-MER-CONT-2DR con sette AC-MER-CON–MR52 (o equivalente). Incluso di custodia in acciaio verniciato, piastra posteriore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preforata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rimovibile, distanziatori del controller e viti di montaggio e un alimentatore-caricabatteria da 75 watt 12V/6A o 24V/3A. Alimentatore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precablato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a otto Classe 2, Uscite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Power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Limited (CL2PL) (scheda D8P)  dotazione di due uscite, contatti relè guasto forma 'C', un ingresso di allarme antincendio e un'interfaccia di rete per consentire il monitoraggio, reporting e controllo del sistema di alimentazione dal collegamento Access Control Manager (ACM). Due batterie da 12V 8 Ah all’interno dell’armadio, compreso di serratura, interruttore Anti manomissione.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161A73" w:rsidRPr="00161A73" w:rsidTr="00161A73">
        <w:trPr>
          <w:trHeight w:val="1059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A.1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>Installazione del Software, e di tutto il materiale fornito. Comprensivo della fornitura di tubo rigido in PVC grigio passacavi, guaine protettive, scatole cassette di derivazione, accessori, fili per i collegamenti e quant’altro occorra per il completamento a regola d’arte.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Corpo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161A73" w:rsidRPr="00161A73" w:rsidTr="00161A73">
        <w:trPr>
          <w:trHeight w:val="9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>Fornitura e posa in opera di Serratura in metallo magnetica elettrica per controllo accessi da DC12V Porta singola Forza di tenuta: 180KG  Funzione di sicurezza: soppressore di picchi di tensione incorporato.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121</w:t>
            </w:r>
          </w:p>
        </w:tc>
      </w:tr>
      <w:tr w:rsidR="00161A73" w:rsidRPr="00161A73" w:rsidTr="00161A73">
        <w:trPr>
          <w:trHeight w:val="3118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lastRenderedPageBreak/>
              <w:t>A.1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Fornitura e posa in opera di Controllo degli accessi con riconoscimento facciale biometrico Sicurezza: riconoscimento facciale + impronta digitale + PIN + lettore di schede RFID - EM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Prox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(125 KHz),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MiFARE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>/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DESFire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(13,56 MHz) Alimentazione: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PoE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+, 12 V CC a 3 A Il dispositivo alimenta l'apriporta  Comunicazione: TCP/IP, ingresso/uscita USB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Aux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| Archiviazione: Capacità faccia utente (1:N) - 100K, Capacità faccia utente (1:1) - 500K, Impronta digitale capacità utente (1:N) - 50K, Impronta digitale capacità utente (1:1) - 500K, Capacità registro: 1 milioni | Fotocamera da 21 MP con messa a fuoco automatica e flash LED | Streaming video HD Interfono  Processore Qualcomm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Snapdragon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quad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-core da 2,2 GHz  LCD: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touchscreen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capacitivo IPS da 5,0" 1080p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Corning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Gorilla Glass o equivalente Wi-Fi BLE Rilevamento presenza a prova di atti vandalici  Grado di protezione: IP67 Temperatura operativa: da -25°C a +75°C Batteria Backup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161A73" w:rsidRPr="00161A73" w:rsidTr="00161A73">
        <w:trPr>
          <w:trHeight w:val="104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Fornitura, installazione, cablaggio e configurazione di telecamera dotata della video analisi integrata di nuova generazione per il rilevamento, il tracciamento e la classificazione avanzate degli oggetti, il rilevamento delle attività insolite 4MP H5A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Bullet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Camera with 3.3-9mm Lens (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Avigilon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H5A)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161A73" w:rsidRPr="00161A73" w:rsidTr="00161A73">
        <w:trPr>
          <w:trHeight w:val="1103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Fornitura, installazione, cablaggio e configurazione di telecamera dotata della video analisi integrata di nuova generazione per il rilevamento, il tracciamento e la classificazione avanzate degli oggetti, il rilevamento delle attività insolite 4MP H5A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Bullet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Camera with 9-22mm Lens (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Avigilon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H5A)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161A73" w:rsidRPr="00161A73" w:rsidTr="00161A73">
        <w:trPr>
          <w:trHeight w:val="6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Fornitura e posa in opera di Scatola di giunzione per esterno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Bullet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Junction Box for H5A / H4A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Bullet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Cameras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161A73" w:rsidRPr="00161A73" w:rsidTr="00161A73">
        <w:trPr>
          <w:trHeight w:val="847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Tubo rigido in PVC grigio passacavi, guaine protettive, scatole cassette di derivazione, accessori, fili per i collegamenti e quant’altro occorra per il completamento a regola d’arte. Compresa la posa in opera di tutto il materiale fornito, e l’installazione del Software.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161A73" w:rsidRPr="00161A73" w:rsidTr="00161A73">
        <w:trPr>
          <w:trHeight w:val="12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Tubo rigido in PVC grigio passacavi, guaine protettive, scatole cassette di derivazione, accessori, fili per i collegamenti e quant’altro occorra per il completamento a regola d’arte. Compresa la posa in opera di tutto il materiale fornito, e l’installazione del Software.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161A73" w:rsidRPr="00161A73" w:rsidTr="00493CDF">
        <w:trPr>
          <w:trHeight w:val="1133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Fornitura, installazione, cablaggio e configurazione di un Sistema per la Gestione delle Chiavi con bacheca elettronica con apertura RFD 125 KHz con Software di gestione apertura rilascio chiave autorizzata con memoria e storico degli accessi di apertura e chiusura utente data </w:t>
            </w:r>
            <w:proofErr w:type="gramStart"/>
            <w:r w:rsidRPr="00161A73">
              <w:rPr>
                <w:rFonts w:ascii="Calibri" w:eastAsia="Times New Roman" w:hAnsi="Calibri" w:cs="Calibri"/>
              </w:rPr>
              <w:t>ora ,</w:t>
            </w:r>
            <w:proofErr w:type="gramEnd"/>
            <w:r w:rsidRPr="00161A73">
              <w:rPr>
                <w:rFonts w:ascii="Calibri" w:eastAsia="Times New Roman" w:hAnsi="Calibri" w:cs="Calibri"/>
              </w:rPr>
              <w:t xml:space="preserve"> possibilità di gestione degli utenti . Così composto:</w:t>
            </w:r>
            <w:r w:rsidRPr="00161A73">
              <w:rPr>
                <w:rFonts w:ascii="Calibri" w:eastAsia="Times New Roman" w:hAnsi="Calibri" w:cs="Calibri"/>
              </w:rPr>
              <w:br/>
              <w:t>1. armadio 12U in acciaio con anta trasparente e dotato di</w:t>
            </w:r>
            <w:r w:rsidRPr="00161A73">
              <w:rPr>
                <w:rFonts w:ascii="Calibri" w:eastAsia="Times New Roman" w:hAnsi="Calibri" w:cs="Calibri"/>
              </w:rPr>
              <w:br/>
              <w:t>2. n. 1 batteria tampone a bordo di ogni armadio;</w:t>
            </w:r>
            <w:r w:rsidRPr="00161A73">
              <w:rPr>
                <w:rFonts w:ascii="Calibri" w:eastAsia="Times New Roman" w:hAnsi="Calibri" w:cs="Calibri"/>
              </w:rPr>
              <w:br/>
              <w:t>3. n. 2 copie chiavi di servizio;</w:t>
            </w:r>
            <w:r w:rsidRPr="00161A73">
              <w:rPr>
                <w:rFonts w:ascii="Calibri" w:eastAsia="Times New Roman" w:hAnsi="Calibri" w:cs="Calibri"/>
              </w:rPr>
              <w:br/>
              <w:t>4. alimentatore per armadi 100-240V / 13,8V / 4A, installazione su barra DIN C.</w:t>
            </w:r>
            <w:r w:rsidRPr="00161A73">
              <w:rPr>
                <w:rFonts w:ascii="Calibri" w:eastAsia="Times New Roman" w:hAnsi="Calibri" w:cs="Calibri"/>
              </w:rPr>
              <w:br/>
              <w:t xml:space="preserve">5. n.1 Pannello per 8 posti chiave; altezza 3 unità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rack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>; completo di portachiavi RFID, anelli e sigilli</w:t>
            </w:r>
            <w:r w:rsidRPr="00161A73">
              <w:rPr>
                <w:rFonts w:ascii="Calibri" w:eastAsia="Times New Roman" w:hAnsi="Calibri" w:cs="Calibri"/>
              </w:rPr>
              <w:br/>
              <w:t xml:space="preserve">6. n. 2 Pannello per 16 posti chiave; altezza 6 unità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rack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>; completo di portachiavi RFID, anelli e sigilli</w:t>
            </w:r>
            <w:r w:rsidRPr="00161A73">
              <w:rPr>
                <w:rFonts w:ascii="Calibri" w:eastAsia="Times New Roman" w:hAnsi="Calibri" w:cs="Calibri"/>
              </w:rPr>
              <w:br/>
              <w:t xml:space="preserve">7. n. 1 Pannello cieco; altezza 3 unità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rack</w:t>
            </w:r>
            <w:proofErr w:type="spellEnd"/>
            <w:r w:rsidRPr="00161A73">
              <w:rPr>
                <w:rFonts w:ascii="Calibri" w:eastAsia="Times New Roman" w:hAnsi="Calibri" w:cs="Calibri"/>
              </w:rPr>
              <w:br/>
              <w:t xml:space="preserve">8. n.1 Terminale C4+, montato su staffa applicata al fianco dell’armadio completo di lettore RFID a doppia tecnologia (13,56MHz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Mifare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e 125kHz) e di scheda di rete ethernet</w:t>
            </w:r>
            <w:r w:rsidRPr="00161A73">
              <w:rPr>
                <w:rFonts w:ascii="Calibri" w:eastAsia="Times New Roman" w:hAnsi="Calibri" w:cs="Calibri"/>
              </w:rPr>
              <w:br/>
            </w:r>
            <w:r w:rsidRPr="00161A73">
              <w:rPr>
                <w:rFonts w:ascii="Calibri" w:eastAsia="Times New Roman" w:hAnsi="Calibri" w:cs="Calibri"/>
              </w:rPr>
              <w:lastRenderedPageBreak/>
              <w:t>9. n. 1 Pinza per rimozione sigilli</w:t>
            </w:r>
            <w:r w:rsidRPr="00161A73">
              <w:rPr>
                <w:rFonts w:ascii="Calibri" w:eastAsia="Times New Roman" w:hAnsi="Calibri" w:cs="Calibri"/>
              </w:rPr>
              <w:br/>
              <w:t xml:space="preserve">10. n.1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KeySafe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Standard – contenitore per la custodia delle chiavi di emergenza delle bacheche</w:t>
            </w:r>
            <w:r w:rsidRPr="00161A73">
              <w:rPr>
                <w:rFonts w:ascii="Calibri" w:eastAsia="Times New Roman" w:hAnsi="Calibri" w:cs="Calibri"/>
              </w:rPr>
              <w:br/>
              <w:t>11. n.1 Licenze software per sistema gestionale Commander Connect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lastRenderedPageBreak/>
              <w:t>Corpo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161A73" w:rsidRPr="00161A73" w:rsidTr="00493CDF">
        <w:trPr>
          <w:trHeight w:val="98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A.3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61A73">
              <w:rPr>
                <w:rFonts w:ascii="Calibri" w:eastAsia="Times New Roman" w:hAnsi="Calibri" w:cs="Calibri"/>
              </w:rPr>
              <w:t xml:space="preserve">Fornitura  protezione acustica con radio analogica e digitale 32 canali PMR </w:t>
            </w:r>
            <w:proofErr w:type="spellStart"/>
            <w:r w:rsidRPr="00161A73">
              <w:rPr>
                <w:rFonts w:ascii="Calibri" w:eastAsia="Times New Roman" w:hAnsi="Calibri" w:cs="Calibri"/>
              </w:rPr>
              <w:t>pre</w:t>
            </w:r>
            <w:proofErr w:type="spellEnd"/>
            <w:r w:rsidRPr="00161A73">
              <w:rPr>
                <w:rFonts w:ascii="Calibri" w:eastAsia="Times New Roman" w:hAnsi="Calibri" w:cs="Calibri"/>
              </w:rPr>
              <w:t xml:space="preserve"> programmati: 16 analogici e 16 digitali Microfono impermeabile e funzione VOX (parla senza premere) con Bluetooth per connessione a dispositivi mobili Presa per connessione esterna e batteria al litio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Pezzo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73" w:rsidRPr="00161A73" w:rsidRDefault="00161A73" w:rsidP="00161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61A7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</w:tbl>
    <w:p w:rsidR="00F75B17" w:rsidRPr="007F432B" w:rsidRDefault="00F75B17" w:rsidP="00F75B17">
      <w:pPr>
        <w:rPr>
          <w:rFonts w:ascii="Arial" w:hAnsi="Arial" w:cs="Arial"/>
        </w:rPr>
      </w:pPr>
    </w:p>
    <w:p w:rsidR="00F75B17" w:rsidRDefault="00F75B17" w:rsidP="00643E6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0"/>
          <w:szCs w:val="20"/>
        </w:rPr>
      </w:pPr>
    </w:p>
    <w:p w:rsidR="00186B31" w:rsidRDefault="00186B3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C65115" w:rsidRDefault="00774236" w:rsidP="00DB0673">
      <w:pPr>
        <w:pStyle w:val="Articolo"/>
      </w:pPr>
      <w:r>
        <w:lastRenderedPageBreak/>
        <w:t>Importo fornitura</w:t>
      </w:r>
    </w:p>
    <w:p w:rsidR="00C65115" w:rsidRDefault="0013595A" w:rsidP="0077423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L’importo dei beni e servizi previsti nella fornitura </w:t>
      </w:r>
      <w:r w:rsidR="00CD3B86">
        <w:rPr>
          <w:rFonts w:ascii="Arial" w:hAnsi="Arial" w:cs="Arial"/>
        </w:rPr>
        <w:t xml:space="preserve">è </w:t>
      </w:r>
      <w:r w:rsidR="00C34FED" w:rsidRPr="00103317">
        <w:rPr>
          <w:rFonts w:ascii="Arial" w:hAnsi="Arial" w:cs="Arial"/>
        </w:rPr>
        <w:t>stimato</w:t>
      </w:r>
      <w:r>
        <w:rPr>
          <w:rFonts w:ascii="Arial" w:hAnsi="Arial" w:cs="Arial"/>
        </w:rPr>
        <w:t xml:space="preserve"> </w:t>
      </w:r>
      <w:r w:rsidR="00C65115" w:rsidRPr="007E33C3">
        <w:rPr>
          <w:rFonts w:ascii="Arial" w:hAnsi="Arial" w:cs="Arial"/>
        </w:rPr>
        <w:t>come sotto riportato:</w:t>
      </w:r>
    </w:p>
    <w:tbl>
      <w:tblPr>
        <w:tblW w:w="67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4263"/>
        <w:gridCol w:w="1984"/>
      </w:tblGrid>
      <w:tr w:rsidR="00202C32" w:rsidRPr="00202C32" w:rsidTr="00202C32">
        <w:trPr>
          <w:trHeight w:val="30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02C32">
              <w:rPr>
                <w:rFonts w:ascii="Calibri" w:eastAsia="Times New Roman" w:hAnsi="Calibri" w:cs="Calibri"/>
                <w:b/>
                <w:bCs/>
                <w:color w:val="000000"/>
              </w:rPr>
              <w:t>Cod.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02C32">
              <w:rPr>
                <w:rFonts w:ascii="Calibri" w:eastAsia="Times New Roman" w:hAnsi="Calibri" w:cs="Calibri"/>
                <w:b/>
                <w:bCs/>
                <w:color w:val="000000"/>
              </w:rPr>
              <w:t>Descrizione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02C32">
              <w:rPr>
                <w:rFonts w:ascii="Calibri" w:eastAsia="Times New Roman" w:hAnsi="Calibri" w:cs="Calibri"/>
                <w:b/>
                <w:bCs/>
                <w:color w:val="000000"/>
              </w:rPr>
              <w:t>Importo</w:t>
            </w:r>
          </w:p>
        </w:tc>
      </w:tr>
      <w:tr w:rsidR="00202C32" w:rsidRPr="00202C32" w:rsidTr="00202C32">
        <w:trPr>
          <w:trHeight w:val="300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>A.1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>Sistema di controllo accesi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 xml:space="preserve">    168.057,00 € </w:t>
            </w:r>
          </w:p>
        </w:tc>
      </w:tr>
      <w:tr w:rsidR="00202C32" w:rsidRPr="00202C32" w:rsidTr="00202C32">
        <w:trPr>
          <w:trHeight w:val="300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>A.2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>Sistema antintrusione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 xml:space="preserve">         8.352,00 € </w:t>
            </w:r>
          </w:p>
        </w:tc>
      </w:tr>
      <w:tr w:rsidR="00202C32" w:rsidRPr="00202C32" w:rsidTr="00202C32">
        <w:trPr>
          <w:trHeight w:val="300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>A.3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>Sistema per la Gestione delle Chiavi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 xml:space="preserve">      22.700,00 € </w:t>
            </w:r>
          </w:p>
        </w:tc>
      </w:tr>
      <w:tr w:rsidR="00202C32" w:rsidRPr="00202C32" w:rsidTr="00202C32">
        <w:trPr>
          <w:trHeight w:val="300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>SIC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>Oneri per la sicurezza non soggetti a ribasso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02C32">
              <w:rPr>
                <w:rFonts w:ascii="Calibri" w:eastAsia="Times New Roman" w:hAnsi="Calibri" w:cs="Calibri"/>
                <w:color w:val="000000"/>
              </w:rPr>
              <w:t xml:space="preserve">            206,00 € </w:t>
            </w:r>
          </w:p>
        </w:tc>
      </w:tr>
      <w:tr w:rsidR="00202C32" w:rsidRPr="00202C32" w:rsidTr="00202C32">
        <w:trPr>
          <w:trHeight w:val="300"/>
          <w:jc w:val="center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02C32">
              <w:rPr>
                <w:rFonts w:ascii="Calibri" w:eastAsia="Times New Roman" w:hAnsi="Calibri" w:cs="Calibri"/>
                <w:b/>
                <w:bCs/>
                <w:color w:val="000000"/>
              </w:rPr>
              <w:t>TOTALE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32" w:rsidRPr="00202C32" w:rsidRDefault="00202C32" w:rsidP="00202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02C3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199.315,00 € </w:t>
            </w:r>
          </w:p>
        </w:tc>
      </w:tr>
    </w:tbl>
    <w:p w:rsidR="008F6AB4" w:rsidRDefault="008F6AB4" w:rsidP="00C65115">
      <w:pPr>
        <w:spacing w:line="360" w:lineRule="auto"/>
        <w:rPr>
          <w:rFonts w:ascii="Arial" w:hAnsi="Arial" w:cs="Arial"/>
        </w:rPr>
      </w:pPr>
    </w:p>
    <w:p w:rsidR="004524D1" w:rsidRPr="000B6D26" w:rsidRDefault="004524D1" w:rsidP="00DB0673">
      <w:pPr>
        <w:pStyle w:val="Articolo"/>
      </w:pPr>
      <w:r w:rsidRPr="000B6D26">
        <w:t>Modalità di stipulazione del contratto</w:t>
      </w:r>
    </w:p>
    <w:p w:rsidR="004524D1" w:rsidRPr="000B6D26" w:rsidRDefault="004524D1" w:rsidP="00F27895">
      <w:pPr>
        <w:spacing w:before="60" w:after="60" w:line="240" w:lineRule="auto"/>
        <w:ind w:left="567" w:hanging="567"/>
        <w:jc w:val="both"/>
        <w:rPr>
          <w:rFonts w:ascii="Arial" w:hAnsi="Arial" w:cs="Arial"/>
        </w:rPr>
      </w:pPr>
      <w:r w:rsidRPr="000B6D26">
        <w:rPr>
          <w:rFonts w:ascii="Arial" w:hAnsi="Arial" w:cs="Arial"/>
        </w:rPr>
        <w:t xml:space="preserve">1. </w:t>
      </w:r>
      <w:r w:rsidRPr="000B6D26">
        <w:rPr>
          <w:rFonts w:ascii="Arial" w:hAnsi="Arial" w:cs="Arial"/>
        </w:rPr>
        <w:tab/>
        <w:t xml:space="preserve">L’importo del contratto può variare con i criteri stabiliti dall’articolo </w:t>
      </w:r>
      <w:r w:rsidR="00AC784D" w:rsidRPr="000B6D26">
        <w:rPr>
          <w:rFonts w:ascii="Arial" w:hAnsi="Arial" w:cs="Arial"/>
        </w:rPr>
        <w:t>120 del d.lgs. 36/2023</w:t>
      </w:r>
      <w:r w:rsidRPr="000B6D26">
        <w:rPr>
          <w:rFonts w:ascii="Arial" w:hAnsi="Arial" w:cs="Arial"/>
        </w:rPr>
        <w:t>.</w:t>
      </w:r>
    </w:p>
    <w:p w:rsidR="004524D1" w:rsidRPr="000B6D26" w:rsidRDefault="004524D1" w:rsidP="00F27895">
      <w:pPr>
        <w:spacing w:before="60" w:after="60" w:line="240" w:lineRule="auto"/>
        <w:ind w:left="567" w:hanging="567"/>
        <w:jc w:val="both"/>
        <w:rPr>
          <w:rFonts w:ascii="Arial" w:hAnsi="Arial" w:cs="Arial"/>
        </w:rPr>
      </w:pPr>
      <w:r w:rsidRPr="000B6D26">
        <w:rPr>
          <w:rFonts w:ascii="Arial" w:hAnsi="Arial" w:cs="Arial"/>
        </w:rPr>
        <w:t>3.</w:t>
      </w:r>
      <w:r w:rsidRPr="000B6D26">
        <w:rPr>
          <w:rFonts w:ascii="Arial" w:hAnsi="Arial" w:cs="Arial"/>
        </w:rPr>
        <w:tab/>
        <w:t>Il concorrente all’atto dell’offerta dichiara lo sconto percentuale in termini di ribasso applicato</w:t>
      </w:r>
      <w:r w:rsidR="00E63227" w:rsidRPr="000B6D26">
        <w:rPr>
          <w:rFonts w:ascii="Arial" w:hAnsi="Arial" w:cs="Arial"/>
        </w:rPr>
        <w:t xml:space="preserve"> al corrispettivo dell’appalto</w:t>
      </w:r>
      <w:r w:rsidRPr="000B6D26">
        <w:rPr>
          <w:rFonts w:ascii="Arial" w:hAnsi="Arial" w:cs="Arial"/>
        </w:rPr>
        <w:t>.</w:t>
      </w:r>
    </w:p>
    <w:p w:rsidR="004524D1" w:rsidRPr="000B6D26" w:rsidRDefault="004524D1" w:rsidP="00F27895">
      <w:pPr>
        <w:pStyle w:val="Paragrafoelenco"/>
        <w:numPr>
          <w:ilvl w:val="0"/>
          <w:numId w:val="5"/>
        </w:numPr>
        <w:spacing w:before="60" w:after="60"/>
        <w:ind w:left="567" w:hanging="567"/>
        <w:jc w:val="both"/>
        <w:rPr>
          <w:rFonts w:ascii="Arial" w:eastAsiaTheme="minorEastAsia" w:hAnsi="Arial" w:cs="Arial"/>
          <w:sz w:val="22"/>
          <w:szCs w:val="22"/>
          <w:lang w:eastAsia="it-IT"/>
        </w:rPr>
      </w:pPr>
      <w:r w:rsidRPr="000B6D26">
        <w:rPr>
          <w:rFonts w:ascii="Arial" w:eastAsiaTheme="minorEastAsia" w:hAnsi="Arial" w:cs="Arial"/>
          <w:sz w:val="22"/>
          <w:szCs w:val="22"/>
          <w:lang w:eastAsia="it-IT"/>
        </w:rPr>
        <w:t xml:space="preserve">I prezzi contrattuali sono vincolanti anche per la definizione, valutazione e contabilizzazione di eventuali varianti (addizioni o detrazioni) che si dovessero verificare in corso </w:t>
      </w:r>
      <w:r w:rsidR="00493CDF" w:rsidRPr="000B6D26">
        <w:rPr>
          <w:rFonts w:ascii="Arial" w:eastAsiaTheme="minorEastAsia" w:hAnsi="Arial" w:cs="Arial"/>
          <w:sz w:val="22"/>
          <w:szCs w:val="22"/>
          <w:lang w:eastAsia="it-IT"/>
        </w:rPr>
        <w:t>di esecuzione</w:t>
      </w:r>
      <w:r w:rsidRPr="000B6D26">
        <w:rPr>
          <w:rFonts w:ascii="Arial" w:eastAsiaTheme="minorEastAsia" w:hAnsi="Arial" w:cs="Arial"/>
          <w:sz w:val="22"/>
          <w:szCs w:val="22"/>
          <w:lang w:eastAsia="it-IT"/>
        </w:rPr>
        <w:t xml:space="preserve">, qualora ammissibili e ordinate o autorizzate ai sensi dell’articolo </w:t>
      </w:r>
      <w:r w:rsidR="00AC784D" w:rsidRPr="000B6D26">
        <w:rPr>
          <w:rFonts w:ascii="Arial" w:eastAsiaTheme="minorEastAsia" w:hAnsi="Arial" w:cs="Arial"/>
          <w:sz w:val="22"/>
          <w:szCs w:val="22"/>
          <w:lang w:eastAsia="it-IT"/>
        </w:rPr>
        <w:t>120</w:t>
      </w:r>
      <w:r w:rsidRPr="000B6D26">
        <w:rPr>
          <w:rFonts w:ascii="Arial" w:eastAsiaTheme="minorEastAsia" w:hAnsi="Arial" w:cs="Arial"/>
          <w:sz w:val="22"/>
          <w:szCs w:val="22"/>
          <w:lang w:eastAsia="it-IT"/>
        </w:rPr>
        <w:t xml:space="preserve"> del d.lgs. </w:t>
      </w:r>
      <w:r w:rsidR="00AC784D" w:rsidRPr="000B6D26">
        <w:rPr>
          <w:rFonts w:ascii="Arial" w:eastAsiaTheme="minorEastAsia" w:hAnsi="Arial" w:cs="Arial"/>
          <w:sz w:val="22"/>
          <w:szCs w:val="22"/>
          <w:lang w:eastAsia="it-IT"/>
        </w:rPr>
        <w:t>36</w:t>
      </w:r>
      <w:r w:rsidRPr="000B6D26">
        <w:rPr>
          <w:rFonts w:ascii="Arial" w:eastAsiaTheme="minorEastAsia" w:hAnsi="Arial" w:cs="Arial"/>
          <w:sz w:val="22"/>
          <w:szCs w:val="22"/>
          <w:lang w:eastAsia="it-IT"/>
        </w:rPr>
        <w:t>/20</w:t>
      </w:r>
      <w:r w:rsidR="00AC784D" w:rsidRPr="000B6D26">
        <w:rPr>
          <w:rFonts w:ascii="Arial" w:eastAsiaTheme="minorEastAsia" w:hAnsi="Arial" w:cs="Arial"/>
          <w:sz w:val="22"/>
          <w:szCs w:val="22"/>
          <w:lang w:eastAsia="it-IT"/>
        </w:rPr>
        <w:t>23</w:t>
      </w:r>
      <w:r w:rsidRPr="000B6D26">
        <w:rPr>
          <w:rFonts w:ascii="Arial" w:eastAsiaTheme="minorEastAsia" w:hAnsi="Arial" w:cs="Arial"/>
          <w:sz w:val="22"/>
          <w:szCs w:val="22"/>
          <w:lang w:eastAsia="it-IT"/>
        </w:rPr>
        <w:t>.</w:t>
      </w:r>
    </w:p>
    <w:p w:rsidR="004524D1" w:rsidRPr="0097568C" w:rsidRDefault="004524D1" w:rsidP="004524D1">
      <w:pPr>
        <w:spacing w:line="360" w:lineRule="auto"/>
        <w:ind w:left="567" w:hanging="425"/>
        <w:jc w:val="both"/>
        <w:rPr>
          <w:rFonts w:ascii="Arial" w:hAnsi="Arial" w:cs="Arial"/>
          <w:strike/>
          <w:sz w:val="10"/>
          <w:szCs w:val="10"/>
          <w:highlight w:val="yellow"/>
        </w:rPr>
      </w:pPr>
    </w:p>
    <w:p w:rsidR="004524D1" w:rsidRDefault="004524D1" w:rsidP="00DB0673">
      <w:pPr>
        <w:pStyle w:val="Articolo"/>
      </w:pPr>
      <w:r>
        <w:t>Norme generali sui materiali, i componenti, i sistemi e l’esecuzione</w:t>
      </w:r>
    </w:p>
    <w:p w:rsidR="004524D1" w:rsidRDefault="004524D1" w:rsidP="00267739">
      <w:pPr>
        <w:pStyle w:val="Paragrafoelenco"/>
        <w:numPr>
          <w:ilvl w:val="0"/>
          <w:numId w:val="2"/>
        </w:numPr>
        <w:spacing w:before="60" w:after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9365CA">
        <w:rPr>
          <w:rFonts w:ascii="Arial" w:hAnsi="Arial" w:cs="Arial"/>
          <w:sz w:val="22"/>
          <w:szCs w:val="22"/>
        </w:rPr>
        <w:t xml:space="preserve">Nell’esecuzione di tutte le </w:t>
      </w:r>
      <w:r w:rsidR="0097568C">
        <w:rPr>
          <w:rFonts w:ascii="Arial" w:hAnsi="Arial" w:cs="Arial"/>
          <w:sz w:val="22"/>
          <w:szCs w:val="22"/>
        </w:rPr>
        <w:t xml:space="preserve">attività di installazione della </w:t>
      </w:r>
      <w:r w:rsidRPr="009365CA">
        <w:rPr>
          <w:rFonts w:ascii="Arial" w:hAnsi="Arial" w:cs="Arial"/>
          <w:sz w:val="22"/>
          <w:szCs w:val="22"/>
        </w:rPr>
        <w:t>fornitur</w:t>
      </w:r>
      <w:r w:rsidR="0097568C">
        <w:rPr>
          <w:rFonts w:ascii="Arial" w:hAnsi="Arial" w:cs="Arial"/>
          <w:sz w:val="22"/>
          <w:szCs w:val="22"/>
        </w:rPr>
        <w:t>a</w:t>
      </w:r>
      <w:r w:rsidRPr="009365CA">
        <w:rPr>
          <w:rFonts w:ascii="Arial" w:hAnsi="Arial" w:cs="Arial"/>
          <w:sz w:val="22"/>
          <w:szCs w:val="22"/>
        </w:rPr>
        <w:t xml:space="preserve"> e nella scelta dei componenti, anche relativamente a sistemi e sub-sistemi di impianti tecnologici oggetto dell’appalto, devono essere rispettate tutte le prescrizioni di legge e di regolamento in materia di qualità, provenienza e accettazione dei materiali e dei componenti nonché, per quanto concerne la descrizione, i requisiti di prestazione</w:t>
      </w:r>
      <w:r>
        <w:rPr>
          <w:rFonts w:ascii="Arial" w:hAnsi="Arial" w:cs="Arial"/>
          <w:sz w:val="22"/>
          <w:szCs w:val="22"/>
        </w:rPr>
        <w:t xml:space="preserve"> e le modalità di esecuzione di ogni categoria di lavoro, tutte le indicazioni contenute o richiamate contrattualmente nel capitolato speciale di appalto, negli elaborati grafici del progetto esecutivo e nella descrizione delle singole voci allegata allo stesso capitolato.</w:t>
      </w:r>
    </w:p>
    <w:p w:rsidR="00146994" w:rsidRPr="000C6605" w:rsidRDefault="007D61CA" w:rsidP="00267739">
      <w:pPr>
        <w:pStyle w:val="Paragrafoelenco"/>
        <w:numPr>
          <w:ilvl w:val="0"/>
          <w:numId w:val="2"/>
        </w:numPr>
        <w:spacing w:before="60" w:after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 xml:space="preserve">Normativa tecnica di riferimento: </w:t>
      </w:r>
    </w:p>
    <w:p w:rsidR="007D61CA" w:rsidRPr="000C6605" w:rsidRDefault="00871CD5" w:rsidP="00267739">
      <w:pPr>
        <w:pStyle w:val="Paragrafoelenco"/>
        <w:numPr>
          <w:ilvl w:val="0"/>
          <w:numId w:val="2"/>
        </w:numPr>
        <w:spacing w:before="60" w:after="60"/>
        <w:ind w:left="99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>Uni 54-1:2011: Sistemi di rivelazione e segnalazione incendio (Introduzione);</w:t>
      </w:r>
    </w:p>
    <w:p w:rsidR="00A43EBC" w:rsidRPr="000C6605" w:rsidRDefault="00871CD5" w:rsidP="00267739">
      <w:pPr>
        <w:pStyle w:val="Paragrafoelenco"/>
        <w:numPr>
          <w:ilvl w:val="0"/>
          <w:numId w:val="2"/>
        </w:numPr>
        <w:spacing w:before="60" w:after="60"/>
        <w:ind w:left="99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>UNI 54-2:2007: Sistemi di rivelazione e segnalazione incendio (Centrale);</w:t>
      </w:r>
    </w:p>
    <w:p w:rsidR="00871CD5" w:rsidRPr="000C6605" w:rsidRDefault="00871CD5" w:rsidP="00267739">
      <w:pPr>
        <w:pStyle w:val="Paragrafoelenco"/>
        <w:numPr>
          <w:ilvl w:val="0"/>
          <w:numId w:val="2"/>
        </w:numPr>
        <w:spacing w:before="60" w:after="60"/>
        <w:ind w:left="99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>UNI 54-3:20</w:t>
      </w:r>
      <w:r w:rsidR="001661A3" w:rsidRPr="000C6605">
        <w:rPr>
          <w:rFonts w:ascii="Arial" w:hAnsi="Arial" w:cs="Arial"/>
          <w:sz w:val="22"/>
          <w:szCs w:val="22"/>
        </w:rPr>
        <w:t>20</w:t>
      </w:r>
      <w:r w:rsidRPr="000C6605">
        <w:rPr>
          <w:rFonts w:ascii="Arial" w:hAnsi="Arial" w:cs="Arial"/>
          <w:sz w:val="22"/>
          <w:szCs w:val="22"/>
        </w:rPr>
        <w:t>: Sistemi di rivelazione e segnalazione incendio (Dispositivi sonori);</w:t>
      </w:r>
    </w:p>
    <w:p w:rsidR="00871CD5" w:rsidRPr="000C6605" w:rsidRDefault="00871CD5" w:rsidP="00267739">
      <w:pPr>
        <w:pStyle w:val="Paragrafoelenco"/>
        <w:numPr>
          <w:ilvl w:val="0"/>
          <w:numId w:val="2"/>
        </w:numPr>
        <w:spacing w:before="60" w:after="60"/>
        <w:ind w:left="99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>UNI 54-4:2007: Sistemi di rivelazione e segnalazione incendio (Apparecchiatura di alimentazione);</w:t>
      </w:r>
    </w:p>
    <w:p w:rsidR="00871CD5" w:rsidRPr="000C6605" w:rsidRDefault="00871CD5" w:rsidP="00267739">
      <w:pPr>
        <w:pStyle w:val="Paragrafoelenco"/>
        <w:numPr>
          <w:ilvl w:val="0"/>
          <w:numId w:val="2"/>
        </w:numPr>
        <w:spacing w:before="60" w:after="60"/>
        <w:ind w:left="99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>UNI 54-7:20</w:t>
      </w:r>
      <w:r w:rsidR="001661A3" w:rsidRPr="000C6605">
        <w:rPr>
          <w:rFonts w:ascii="Arial" w:hAnsi="Arial" w:cs="Arial"/>
          <w:sz w:val="22"/>
          <w:szCs w:val="22"/>
        </w:rPr>
        <w:t>18</w:t>
      </w:r>
      <w:r w:rsidRPr="000C6605">
        <w:rPr>
          <w:rFonts w:ascii="Arial" w:hAnsi="Arial" w:cs="Arial"/>
          <w:sz w:val="22"/>
          <w:szCs w:val="22"/>
        </w:rPr>
        <w:t>: Sistemi di rivelazione e segnalazione incendio (Rilevatori di fumo);</w:t>
      </w:r>
    </w:p>
    <w:p w:rsidR="00871CD5" w:rsidRPr="000C6605" w:rsidRDefault="00871CD5" w:rsidP="00267739">
      <w:pPr>
        <w:pStyle w:val="Paragrafoelenco"/>
        <w:numPr>
          <w:ilvl w:val="0"/>
          <w:numId w:val="2"/>
        </w:numPr>
        <w:spacing w:before="60" w:after="60"/>
        <w:ind w:left="99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>UNI 54-11:200</w:t>
      </w:r>
      <w:r w:rsidR="001661A3" w:rsidRPr="000C6605">
        <w:rPr>
          <w:rFonts w:ascii="Arial" w:hAnsi="Arial" w:cs="Arial"/>
          <w:sz w:val="22"/>
          <w:szCs w:val="22"/>
        </w:rPr>
        <w:t>6</w:t>
      </w:r>
      <w:r w:rsidRPr="000C6605">
        <w:rPr>
          <w:rFonts w:ascii="Arial" w:hAnsi="Arial" w:cs="Arial"/>
          <w:sz w:val="22"/>
          <w:szCs w:val="22"/>
        </w:rPr>
        <w:t>: Sistemi di rivelazione e segnalazione incendio (Punti di allarme);</w:t>
      </w:r>
    </w:p>
    <w:p w:rsidR="00871CD5" w:rsidRPr="000C6605" w:rsidRDefault="00871CD5" w:rsidP="00267739">
      <w:pPr>
        <w:pStyle w:val="Paragrafoelenco"/>
        <w:numPr>
          <w:ilvl w:val="0"/>
          <w:numId w:val="2"/>
        </w:numPr>
        <w:spacing w:before="60" w:after="60"/>
        <w:ind w:left="99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>UNI 11224:201</w:t>
      </w:r>
      <w:r w:rsidR="001661A3" w:rsidRPr="000C6605">
        <w:rPr>
          <w:rFonts w:ascii="Arial" w:hAnsi="Arial" w:cs="Arial"/>
          <w:sz w:val="22"/>
          <w:szCs w:val="22"/>
        </w:rPr>
        <w:t>9</w:t>
      </w:r>
      <w:r w:rsidRPr="000C6605">
        <w:rPr>
          <w:rFonts w:ascii="Arial" w:hAnsi="Arial" w:cs="Arial"/>
          <w:sz w:val="22"/>
          <w:szCs w:val="22"/>
        </w:rPr>
        <w:t>: Controllo iniziale e manutenzione dei sistemi di rivelazione incendi;</w:t>
      </w:r>
    </w:p>
    <w:p w:rsidR="00871CD5" w:rsidRPr="000C6605" w:rsidRDefault="00871CD5" w:rsidP="00267739">
      <w:pPr>
        <w:pStyle w:val="Paragrafoelenco"/>
        <w:numPr>
          <w:ilvl w:val="0"/>
          <w:numId w:val="2"/>
        </w:numPr>
        <w:spacing w:before="60" w:after="60"/>
        <w:ind w:left="99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>UNI 11280: 20</w:t>
      </w:r>
      <w:r w:rsidR="001661A3" w:rsidRPr="000C6605">
        <w:rPr>
          <w:rFonts w:ascii="Arial" w:hAnsi="Arial" w:cs="Arial"/>
          <w:sz w:val="22"/>
          <w:szCs w:val="22"/>
        </w:rPr>
        <w:t>20</w:t>
      </w:r>
      <w:r w:rsidRPr="000C6605">
        <w:rPr>
          <w:rFonts w:ascii="Arial" w:hAnsi="Arial" w:cs="Arial"/>
          <w:sz w:val="22"/>
          <w:szCs w:val="22"/>
        </w:rPr>
        <w:t>: Controllo iniziale e manutenzione dei sistemi di estinzione incendi ad estinguenti gassosi;</w:t>
      </w:r>
    </w:p>
    <w:p w:rsidR="00871CD5" w:rsidRPr="000C6605" w:rsidRDefault="00871CD5" w:rsidP="00267739">
      <w:pPr>
        <w:pStyle w:val="Paragrafoelenco"/>
        <w:numPr>
          <w:ilvl w:val="0"/>
          <w:numId w:val="2"/>
        </w:numPr>
        <w:spacing w:before="60" w:after="60"/>
        <w:ind w:left="99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>UNI 9795:2013: Sistemi fissi automatici di rivelazione e segnalazione allarme incendio;</w:t>
      </w:r>
    </w:p>
    <w:p w:rsidR="00871CD5" w:rsidRPr="000C6605" w:rsidRDefault="00871CD5" w:rsidP="00267739">
      <w:pPr>
        <w:pStyle w:val="Paragrafoelenco"/>
        <w:numPr>
          <w:ilvl w:val="0"/>
          <w:numId w:val="2"/>
        </w:numPr>
        <w:spacing w:before="60" w:after="60"/>
        <w:ind w:left="99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>UNI 12094:2004-2006: Sistemi fissi di lotta contro l’incendio;</w:t>
      </w:r>
    </w:p>
    <w:p w:rsidR="00871CD5" w:rsidRPr="000C6605" w:rsidRDefault="00871CD5" w:rsidP="00267739">
      <w:pPr>
        <w:pStyle w:val="Paragrafoelenco"/>
        <w:numPr>
          <w:ilvl w:val="0"/>
          <w:numId w:val="2"/>
        </w:numPr>
        <w:spacing w:before="60" w:after="60"/>
        <w:ind w:left="99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0C6605">
        <w:rPr>
          <w:rFonts w:ascii="Arial" w:hAnsi="Arial" w:cs="Arial"/>
          <w:sz w:val="22"/>
          <w:szCs w:val="22"/>
        </w:rPr>
        <w:t>UNI 15004-9:2018: Sistemi a estinguenti gassosi - Parte 9: Proprietà fisiche e progettazione dei sistemi a estinguenti gassosi per l'agente estinguente IG-55;</w:t>
      </w:r>
    </w:p>
    <w:p w:rsidR="00871CD5" w:rsidRDefault="00871CD5" w:rsidP="004524D1">
      <w:pPr>
        <w:spacing w:line="360" w:lineRule="auto"/>
        <w:ind w:left="567" w:hanging="567"/>
        <w:rPr>
          <w:rFonts w:ascii="Arial" w:hAnsi="Arial" w:cs="Arial"/>
        </w:rPr>
      </w:pPr>
    </w:p>
    <w:p w:rsidR="004524D1" w:rsidRPr="00064A85" w:rsidRDefault="004524D1" w:rsidP="006F49D5">
      <w:pPr>
        <w:spacing w:line="360" w:lineRule="auto"/>
        <w:jc w:val="center"/>
        <w:rPr>
          <w:rFonts w:ascii="Arial" w:hAnsi="Arial" w:cs="Arial"/>
        </w:rPr>
      </w:pPr>
      <w:r w:rsidRPr="00064A85">
        <w:rPr>
          <w:rFonts w:ascii="Arial" w:hAnsi="Arial" w:cs="Arial"/>
        </w:rPr>
        <w:t>TERMINI PER L’ESECUZIONE DE</w:t>
      </w:r>
      <w:r w:rsidR="00267739">
        <w:rPr>
          <w:rFonts w:ascii="Arial" w:hAnsi="Arial" w:cs="Arial"/>
        </w:rPr>
        <w:t>LLE ATTIVITÁ</w:t>
      </w:r>
    </w:p>
    <w:p w:rsidR="004524D1" w:rsidRPr="00064A85" w:rsidRDefault="00267739" w:rsidP="00DB0673">
      <w:pPr>
        <w:pStyle w:val="Articolo"/>
      </w:pPr>
      <w:r>
        <w:lastRenderedPageBreak/>
        <w:t>Cronoprogramma delle attività</w:t>
      </w:r>
    </w:p>
    <w:p w:rsidR="004524D1" w:rsidRPr="002B6814" w:rsidRDefault="004524D1" w:rsidP="00267739">
      <w:pPr>
        <w:tabs>
          <w:tab w:val="left" w:pos="567"/>
        </w:tabs>
        <w:spacing w:before="60" w:after="60" w:line="240" w:lineRule="auto"/>
        <w:ind w:left="567" w:hanging="567"/>
        <w:jc w:val="both"/>
        <w:rPr>
          <w:rFonts w:ascii="Arial" w:hAnsi="Arial" w:cs="Arial"/>
        </w:rPr>
      </w:pPr>
      <w:r w:rsidRPr="002B6814">
        <w:rPr>
          <w:rFonts w:ascii="Arial" w:hAnsi="Arial" w:cs="Arial"/>
        </w:rPr>
        <w:t>1.</w:t>
      </w:r>
      <w:r w:rsidRPr="002B6814">
        <w:rPr>
          <w:rFonts w:ascii="Arial" w:hAnsi="Arial" w:cs="Arial"/>
        </w:rPr>
        <w:tab/>
      </w:r>
      <w:r w:rsidR="0078044A">
        <w:rPr>
          <w:rFonts w:ascii="Arial" w:hAnsi="Arial" w:cs="Arial"/>
        </w:rPr>
        <w:t>P</w:t>
      </w:r>
      <w:r w:rsidR="00267739">
        <w:rPr>
          <w:rFonts w:ascii="Arial" w:hAnsi="Arial" w:cs="Arial"/>
        </w:rPr>
        <w:t>rima dell’inizio delle attività</w:t>
      </w:r>
      <w:r w:rsidRPr="00CA2F4A">
        <w:rPr>
          <w:rFonts w:ascii="Arial" w:hAnsi="Arial" w:cs="Arial"/>
        </w:rPr>
        <w:t xml:space="preserve">, l’appaltatore predispone e consegna alla direzione </w:t>
      </w:r>
      <w:r w:rsidR="00267739">
        <w:rPr>
          <w:rFonts w:ascii="Arial" w:hAnsi="Arial" w:cs="Arial"/>
        </w:rPr>
        <w:t>dell’esecuzione</w:t>
      </w:r>
      <w:r w:rsidRPr="00CB300B">
        <w:rPr>
          <w:rFonts w:ascii="Arial" w:hAnsi="Arial" w:cs="Arial"/>
        </w:rPr>
        <w:t xml:space="preserve">, un proprio </w:t>
      </w:r>
      <w:r w:rsidR="00267739">
        <w:rPr>
          <w:rFonts w:ascii="Arial" w:hAnsi="Arial" w:cs="Arial"/>
        </w:rPr>
        <w:t>cronoprogramma</w:t>
      </w:r>
      <w:r w:rsidRPr="00CB300B">
        <w:rPr>
          <w:rFonts w:ascii="Arial" w:hAnsi="Arial" w:cs="Arial"/>
        </w:rPr>
        <w:t>,</w:t>
      </w:r>
      <w:r w:rsidRPr="00CA2F4A">
        <w:rPr>
          <w:rFonts w:ascii="Arial" w:hAnsi="Arial" w:cs="Arial"/>
        </w:rPr>
        <w:t xml:space="preserve"> elaborato in relazione alle tecnologie a propria disposizione, alle proprie scelte imprenditoriali e alla</w:t>
      </w:r>
      <w:r w:rsidRPr="002B6814">
        <w:rPr>
          <w:rFonts w:ascii="Arial" w:hAnsi="Arial" w:cs="Arial"/>
        </w:rPr>
        <w:t xml:space="preserve"> propria organizzazione lavorativa</w:t>
      </w:r>
      <w:r w:rsidR="00267739">
        <w:rPr>
          <w:rFonts w:ascii="Arial" w:hAnsi="Arial" w:cs="Arial"/>
        </w:rPr>
        <w:t xml:space="preserve"> che dovrà essere sottoposto ad approvazione da parte del Direttore dell’esecuzione.</w:t>
      </w:r>
    </w:p>
    <w:p w:rsidR="007D0798" w:rsidRDefault="004524D1" w:rsidP="00267739">
      <w:pPr>
        <w:spacing w:before="60" w:after="60" w:line="240" w:lineRule="auto"/>
        <w:ind w:left="567" w:hanging="567"/>
        <w:jc w:val="both"/>
        <w:rPr>
          <w:rFonts w:ascii="Arial" w:hAnsi="Arial" w:cs="Arial"/>
        </w:rPr>
      </w:pPr>
      <w:r w:rsidRPr="00CA2F4A">
        <w:rPr>
          <w:rFonts w:ascii="Arial" w:hAnsi="Arial" w:cs="Arial"/>
        </w:rPr>
        <w:t>3.</w:t>
      </w:r>
      <w:r w:rsidRPr="00CA2F4A">
        <w:rPr>
          <w:rFonts w:ascii="Arial" w:hAnsi="Arial" w:cs="Arial"/>
        </w:rPr>
        <w:tab/>
      </w:r>
      <w:r w:rsidR="00267739">
        <w:rPr>
          <w:rFonts w:ascii="Arial" w:hAnsi="Arial" w:cs="Arial"/>
        </w:rPr>
        <w:t>Le attività sono comunque eseguite</w:t>
      </w:r>
      <w:r w:rsidRPr="00CA2F4A">
        <w:rPr>
          <w:rFonts w:ascii="Arial" w:hAnsi="Arial" w:cs="Arial"/>
        </w:rPr>
        <w:t xml:space="preserve"> nel rispetto del cronoprogram</w:t>
      </w:r>
      <w:r w:rsidR="007D0798">
        <w:rPr>
          <w:rFonts w:ascii="Arial" w:hAnsi="Arial" w:cs="Arial"/>
        </w:rPr>
        <w:t>ma predisposto dall’appaltatore</w:t>
      </w:r>
      <w:r w:rsidRPr="00CA2F4A">
        <w:rPr>
          <w:rFonts w:ascii="Arial" w:hAnsi="Arial" w:cs="Arial"/>
        </w:rPr>
        <w:t xml:space="preserve">, la cui durata massima prevista non </w:t>
      </w:r>
      <w:r>
        <w:rPr>
          <w:rFonts w:ascii="Arial" w:hAnsi="Arial" w:cs="Arial"/>
        </w:rPr>
        <w:t>può eccedere</w:t>
      </w:r>
      <w:r w:rsidRPr="00CA2F4A">
        <w:rPr>
          <w:rFonts w:ascii="Arial" w:hAnsi="Arial" w:cs="Arial"/>
        </w:rPr>
        <w:t xml:space="preserve"> </w:t>
      </w:r>
      <w:r w:rsidRPr="00DA2A02">
        <w:rPr>
          <w:rFonts w:ascii="Arial" w:hAnsi="Arial" w:cs="Arial"/>
        </w:rPr>
        <w:t xml:space="preserve">i </w:t>
      </w:r>
      <w:r w:rsidR="00DA2A02" w:rsidRPr="00DA2A02">
        <w:rPr>
          <w:rFonts w:ascii="Arial" w:hAnsi="Arial" w:cs="Arial"/>
          <w:b/>
        </w:rPr>
        <w:t>90</w:t>
      </w:r>
      <w:r w:rsidRPr="00DA2A02">
        <w:rPr>
          <w:rFonts w:ascii="Arial" w:hAnsi="Arial" w:cs="Arial"/>
          <w:b/>
        </w:rPr>
        <w:t xml:space="preserve"> gg</w:t>
      </w:r>
      <w:r w:rsidRPr="00DA2A02">
        <w:rPr>
          <w:rFonts w:ascii="Arial" w:hAnsi="Arial" w:cs="Arial"/>
          <w:b/>
          <w:color w:val="FF0000"/>
        </w:rPr>
        <w:t xml:space="preserve"> </w:t>
      </w:r>
      <w:r w:rsidRPr="00DA2A02">
        <w:rPr>
          <w:rFonts w:ascii="Arial" w:hAnsi="Arial" w:cs="Arial"/>
          <w:b/>
        </w:rPr>
        <w:t>naturali e consecutivi</w:t>
      </w:r>
      <w:r w:rsidR="00267739" w:rsidRPr="00DA2A02">
        <w:rPr>
          <w:rFonts w:ascii="Arial" w:hAnsi="Arial" w:cs="Arial"/>
        </w:rPr>
        <w:t xml:space="preserve"> dall’avvio dell’esecuzione</w:t>
      </w:r>
      <w:r w:rsidRPr="00DA2A02">
        <w:rPr>
          <w:rFonts w:ascii="Arial" w:hAnsi="Arial" w:cs="Arial"/>
        </w:rPr>
        <w:t>.</w:t>
      </w:r>
      <w:r w:rsidRPr="00CA2F4A">
        <w:rPr>
          <w:rFonts w:ascii="Arial" w:hAnsi="Arial" w:cs="Arial"/>
        </w:rPr>
        <w:t xml:space="preserve"> </w:t>
      </w:r>
    </w:p>
    <w:p w:rsidR="00267739" w:rsidRDefault="00267739" w:rsidP="00267739">
      <w:pPr>
        <w:spacing w:before="60" w:after="60" w:line="240" w:lineRule="auto"/>
        <w:ind w:left="567" w:hanging="567"/>
        <w:jc w:val="both"/>
        <w:rPr>
          <w:rFonts w:ascii="Arial" w:hAnsi="Arial" w:cs="Arial"/>
        </w:rPr>
      </w:pPr>
    </w:p>
    <w:p w:rsidR="004524D1" w:rsidRPr="00BF100A" w:rsidRDefault="00DB0673" w:rsidP="00DB0673">
      <w:pPr>
        <w:pStyle w:val="Articolo"/>
      </w:pPr>
      <w:r>
        <w:t>Sospensione lavori</w:t>
      </w:r>
    </w:p>
    <w:p w:rsidR="004524D1" w:rsidRPr="007E4D89" w:rsidRDefault="004524D1" w:rsidP="00267739">
      <w:pPr>
        <w:spacing w:after="0" w:line="240" w:lineRule="auto"/>
        <w:ind w:firstLine="284"/>
        <w:jc w:val="both"/>
        <w:rPr>
          <w:rFonts w:ascii="Arial" w:eastAsiaTheme="minorHAnsi" w:hAnsi="Arial" w:cs="Arial"/>
          <w:lang w:eastAsia="zh-CN"/>
        </w:rPr>
      </w:pPr>
      <w:r w:rsidRPr="007E4D89">
        <w:rPr>
          <w:rFonts w:ascii="Arial" w:eastAsiaTheme="minorHAnsi" w:hAnsi="Arial" w:cs="Arial"/>
          <w:lang w:eastAsia="zh-CN"/>
        </w:rPr>
        <w:t xml:space="preserve">L'Appaltatore, ai sensi dell'art. </w:t>
      </w:r>
      <w:r w:rsidR="00DB0673" w:rsidRPr="007E4D89">
        <w:rPr>
          <w:rFonts w:ascii="Arial" w:eastAsiaTheme="minorHAnsi" w:hAnsi="Arial" w:cs="Arial"/>
          <w:lang w:eastAsia="zh-CN"/>
        </w:rPr>
        <w:t>121</w:t>
      </w:r>
      <w:r w:rsidR="007E4D89" w:rsidRPr="007E4D89">
        <w:rPr>
          <w:rFonts w:ascii="Arial" w:eastAsiaTheme="minorHAnsi" w:hAnsi="Arial" w:cs="Arial"/>
          <w:lang w:eastAsia="zh-CN"/>
        </w:rPr>
        <w:t xml:space="preserve"> </w:t>
      </w:r>
      <w:r w:rsidRPr="007E4D89">
        <w:rPr>
          <w:rFonts w:ascii="Arial" w:eastAsiaTheme="minorHAnsi" w:hAnsi="Arial" w:cs="Arial"/>
          <w:lang w:eastAsia="zh-CN"/>
        </w:rPr>
        <w:t xml:space="preserve">del D.Lgs. </w:t>
      </w:r>
      <w:r w:rsidR="007E4D89" w:rsidRPr="007E4D89">
        <w:rPr>
          <w:rFonts w:ascii="Arial" w:eastAsiaTheme="minorHAnsi" w:hAnsi="Arial" w:cs="Arial"/>
          <w:lang w:eastAsia="zh-CN"/>
        </w:rPr>
        <w:t>36</w:t>
      </w:r>
      <w:r w:rsidRPr="007E4D89">
        <w:rPr>
          <w:rFonts w:ascii="Arial" w:eastAsiaTheme="minorHAnsi" w:hAnsi="Arial" w:cs="Arial"/>
          <w:lang w:eastAsia="zh-CN"/>
        </w:rPr>
        <w:t>/</w:t>
      </w:r>
      <w:r w:rsidR="007E4D89" w:rsidRPr="007E4D89">
        <w:rPr>
          <w:rFonts w:ascii="Arial" w:eastAsiaTheme="minorHAnsi" w:hAnsi="Arial" w:cs="Arial"/>
          <w:lang w:eastAsia="zh-CN"/>
        </w:rPr>
        <w:t>2023</w:t>
      </w:r>
      <w:r w:rsidRPr="007E4D89">
        <w:rPr>
          <w:rFonts w:ascii="Arial" w:eastAsiaTheme="minorHAnsi" w:hAnsi="Arial" w:cs="Arial"/>
          <w:lang w:eastAsia="zh-CN"/>
        </w:rPr>
        <w:t>, qualora per causa a lui non imputabile, non sia in grado di ultimare i lavori nei termini contrattuali, con domanda motivata può richiederne l</w:t>
      </w:r>
      <w:r w:rsidR="007E4D89" w:rsidRPr="007E4D89">
        <w:rPr>
          <w:rFonts w:ascii="Arial" w:eastAsiaTheme="minorHAnsi" w:hAnsi="Arial" w:cs="Arial"/>
          <w:lang w:eastAsia="zh-CN"/>
        </w:rPr>
        <w:t>a sospensione</w:t>
      </w:r>
      <w:r w:rsidRPr="007E4D89">
        <w:rPr>
          <w:rFonts w:ascii="Arial" w:eastAsiaTheme="minorHAnsi" w:hAnsi="Arial" w:cs="Arial"/>
          <w:lang w:eastAsia="zh-CN"/>
        </w:rPr>
        <w:t xml:space="preserve"> presentando apposita richiesta</w:t>
      </w:r>
      <w:r w:rsidR="007D0798" w:rsidRPr="007E4D89">
        <w:rPr>
          <w:rFonts w:ascii="Arial" w:eastAsiaTheme="minorHAnsi" w:hAnsi="Arial" w:cs="Arial"/>
          <w:lang w:eastAsia="zh-CN"/>
        </w:rPr>
        <w:t xml:space="preserve"> motivata almeno </w:t>
      </w:r>
      <w:r w:rsidR="00FE2FB3">
        <w:rPr>
          <w:rFonts w:ascii="Arial" w:eastAsiaTheme="minorHAnsi" w:hAnsi="Arial" w:cs="Arial"/>
          <w:lang w:eastAsia="zh-CN"/>
        </w:rPr>
        <w:t>15</w:t>
      </w:r>
      <w:r w:rsidRPr="007E4D89">
        <w:rPr>
          <w:rFonts w:ascii="Arial" w:eastAsiaTheme="minorHAnsi" w:hAnsi="Arial" w:cs="Arial"/>
          <w:lang w:eastAsia="zh-CN"/>
        </w:rPr>
        <w:t xml:space="preserve"> (</w:t>
      </w:r>
      <w:r w:rsidR="00FE2FB3">
        <w:rPr>
          <w:rFonts w:ascii="Arial" w:eastAsiaTheme="minorHAnsi" w:hAnsi="Arial" w:cs="Arial"/>
          <w:lang w:eastAsia="zh-CN"/>
        </w:rPr>
        <w:t>quindici</w:t>
      </w:r>
      <w:r w:rsidRPr="007E4D89">
        <w:rPr>
          <w:rFonts w:ascii="Arial" w:eastAsiaTheme="minorHAnsi" w:hAnsi="Arial" w:cs="Arial"/>
          <w:lang w:eastAsia="zh-CN"/>
        </w:rPr>
        <w:t>) giorni prima della scadenza del termine</w:t>
      </w:r>
      <w:r w:rsidR="007E4D89">
        <w:rPr>
          <w:rFonts w:ascii="Arial" w:eastAsiaTheme="minorHAnsi" w:hAnsi="Arial" w:cs="Arial"/>
          <w:lang w:eastAsia="zh-CN"/>
        </w:rPr>
        <w:t xml:space="preserve"> a mezzo PEC</w:t>
      </w:r>
      <w:r w:rsidRPr="007E4D89">
        <w:rPr>
          <w:rFonts w:ascii="Arial" w:eastAsiaTheme="minorHAnsi" w:hAnsi="Arial" w:cs="Arial"/>
          <w:lang w:eastAsia="zh-CN"/>
        </w:rPr>
        <w:t>.</w:t>
      </w:r>
    </w:p>
    <w:p w:rsidR="004524D1" w:rsidRPr="00267739" w:rsidRDefault="004524D1" w:rsidP="00267739">
      <w:pPr>
        <w:spacing w:after="0" w:line="240" w:lineRule="auto"/>
        <w:ind w:firstLine="284"/>
        <w:jc w:val="both"/>
        <w:rPr>
          <w:rFonts w:ascii="Arial" w:eastAsiaTheme="minorHAnsi" w:hAnsi="Arial" w:cs="Arial"/>
          <w:lang w:eastAsia="zh-CN"/>
        </w:rPr>
      </w:pPr>
      <w:r w:rsidRPr="007E4D89">
        <w:rPr>
          <w:rFonts w:ascii="Arial" w:eastAsiaTheme="minorHAnsi" w:hAnsi="Arial" w:cs="Arial"/>
          <w:lang w:eastAsia="zh-CN"/>
        </w:rPr>
        <w:t>In caso di accoglimento della domanda o di sua reiezione lo Stazione Appaltante dà sollecita comunicazione all'impresa via PEC.</w:t>
      </w:r>
    </w:p>
    <w:p w:rsidR="004524D1" w:rsidRPr="00BF100A" w:rsidRDefault="004524D1" w:rsidP="004524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4524D1" w:rsidRPr="00BF100A" w:rsidRDefault="004524D1" w:rsidP="00DB0673">
      <w:pPr>
        <w:pStyle w:val="Articolo"/>
      </w:pPr>
      <w:r w:rsidRPr="00BF100A">
        <w:t xml:space="preserve">Penali </w:t>
      </w:r>
      <w:r w:rsidRPr="00DB0673">
        <w:t>in</w:t>
      </w:r>
      <w:r w:rsidRPr="00BF100A">
        <w:t xml:space="preserve"> caso di ritardo</w:t>
      </w:r>
    </w:p>
    <w:p w:rsidR="004524D1" w:rsidRPr="001A1115" w:rsidRDefault="004524D1" w:rsidP="001A1115">
      <w:pPr>
        <w:pStyle w:val="Paragrafoelenco"/>
        <w:numPr>
          <w:ilvl w:val="0"/>
          <w:numId w:val="37"/>
        </w:numPr>
        <w:tabs>
          <w:tab w:val="left" w:pos="426"/>
        </w:tabs>
        <w:spacing w:before="60" w:after="6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1A1115">
        <w:rPr>
          <w:rFonts w:ascii="Arial" w:hAnsi="Arial" w:cs="Arial"/>
          <w:sz w:val="22"/>
          <w:szCs w:val="22"/>
        </w:rPr>
        <w:t xml:space="preserve">Nessun ritardo sarà ammesso nell'ultimazione delle opere da parte della Ditta appaltatrice per difficoltà che essa dovesse incontrare nel reperimento dei materiali. </w:t>
      </w:r>
      <w:r w:rsidRPr="007F432B">
        <w:rPr>
          <w:rFonts w:ascii="Arial" w:hAnsi="Arial" w:cs="Arial"/>
          <w:sz w:val="22"/>
          <w:szCs w:val="22"/>
        </w:rPr>
        <w:t xml:space="preserve">La penale pecuniaria è </w:t>
      </w:r>
      <w:r w:rsidRPr="001A1115">
        <w:rPr>
          <w:rFonts w:ascii="Arial" w:hAnsi="Arial" w:cs="Arial"/>
          <w:sz w:val="22"/>
          <w:szCs w:val="22"/>
        </w:rPr>
        <w:t>stabilita pari all'uno (1,00) per mille dell'importo contrattu</w:t>
      </w:r>
      <w:r w:rsidR="000F0EED" w:rsidRPr="001A1115">
        <w:rPr>
          <w:rFonts w:ascii="Arial" w:hAnsi="Arial" w:cs="Arial"/>
          <w:sz w:val="22"/>
          <w:szCs w:val="22"/>
        </w:rPr>
        <w:t>ale, al lordo degli oneri per la</w:t>
      </w:r>
      <w:r w:rsidRPr="001A1115">
        <w:rPr>
          <w:rFonts w:ascii="Arial" w:hAnsi="Arial" w:cs="Arial"/>
          <w:sz w:val="22"/>
          <w:szCs w:val="22"/>
        </w:rPr>
        <w:t xml:space="preserve"> sicurezza e al netto dell'iva, per ogni giorno di ritardo rispetto alla data </w:t>
      </w:r>
      <w:r w:rsidR="001A1115">
        <w:rPr>
          <w:rFonts w:ascii="Arial" w:hAnsi="Arial" w:cs="Arial"/>
          <w:sz w:val="22"/>
          <w:szCs w:val="22"/>
        </w:rPr>
        <w:t xml:space="preserve">stabilita per l'ultimazione delle attività </w:t>
      </w:r>
      <w:r w:rsidRPr="001A1115">
        <w:rPr>
          <w:rFonts w:ascii="Arial" w:hAnsi="Arial" w:cs="Arial"/>
          <w:sz w:val="22"/>
          <w:szCs w:val="22"/>
        </w:rPr>
        <w:t>o alle scadenze fissate nel cronoprogramma.</w:t>
      </w:r>
    </w:p>
    <w:p w:rsidR="004524D1" w:rsidRPr="001A1115" w:rsidRDefault="004524D1" w:rsidP="001A1115">
      <w:pPr>
        <w:pStyle w:val="Paragrafoelenco"/>
        <w:numPr>
          <w:ilvl w:val="0"/>
          <w:numId w:val="37"/>
        </w:numPr>
        <w:tabs>
          <w:tab w:val="left" w:pos="426"/>
        </w:tabs>
        <w:spacing w:before="60" w:after="6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1A1115">
        <w:rPr>
          <w:rFonts w:ascii="Arial" w:hAnsi="Arial" w:cs="Arial"/>
          <w:sz w:val="22"/>
          <w:szCs w:val="22"/>
        </w:rPr>
        <w:t xml:space="preserve">Tutte le penali di cui al presente articolo sono applicate dal Responsabile del Procedimento nei tempi e nei modi indicati dal </w:t>
      </w:r>
      <w:proofErr w:type="spellStart"/>
      <w:proofErr w:type="gramStart"/>
      <w:r w:rsidRPr="001A1115">
        <w:rPr>
          <w:rFonts w:ascii="Arial" w:hAnsi="Arial" w:cs="Arial"/>
          <w:sz w:val="22"/>
          <w:szCs w:val="22"/>
        </w:rPr>
        <w:t>D.Lgs</w:t>
      </w:r>
      <w:proofErr w:type="spellEnd"/>
      <w:proofErr w:type="gramEnd"/>
      <w:r w:rsidRPr="001A1115">
        <w:rPr>
          <w:rFonts w:ascii="Arial" w:hAnsi="Arial" w:cs="Arial"/>
          <w:sz w:val="22"/>
          <w:szCs w:val="22"/>
        </w:rPr>
        <w:t xml:space="preserve"> </w:t>
      </w:r>
      <w:r w:rsidR="001C1131">
        <w:rPr>
          <w:rFonts w:ascii="Arial" w:hAnsi="Arial" w:cs="Arial"/>
          <w:sz w:val="22"/>
          <w:szCs w:val="22"/>
        </w:rPr>
        <w:t>36/2023</w:t>
      </w:r>
      <w:r w:rsidRPr="001A1115">
        <w:rPr>
          <w:rFonts w:ascii="Arial" w:hAnsi="Arial" w:cs="Arial"/>
          <w:sz w:val="22"/>
          <w:szCs w:val="22"/>
        </w:rPr>
        <w:t>.</w:t>
      </w:r>
    </w:p>
    <w:p w:rsidR="004524D1" w:rsidRPr="001A1115" w:rsidRDefault="004524D1" w:rsidP="001A1115">
      <w:pPr>
        <w:pStyle w:val="Paragrafoelenco"/>
        <w:numPr>
          <w:ilvl w:val="0"/>
          <w:numId w:val="37"/>
        </w:numPr>
        <w:tabs>
          <w:tab w:val="left" w:pos="426"/>
        </w:tabs>
        <w:spacing w:before="60" w:after="6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1A1115">
        <w:rPr>
          <w:rFonts w:ascii="Arial" w:hAnsi="Arial" w:cs="Arial"/>
          <w:sz w:val="22"/>
          <w:szCs w:val="22"/>
        </w:rPr>
        <w:t>L'importo complessivo delle penali irrogate ai sensi del c. 1 non può superare il 10% dell'importo contrattuale. L'applicazione delle penali di cui al presente articolo non pregiudica il risarcimento di eventuali danni o ulteriori oneri sostenuti dalla Stazione Appaltante a causa dei ritardi.</w:t>
      </w:r>
    </w:p>
    <w:p w:rsidR="004524D1" w:rsidRPr="00BF100A" w:rsidRDefault="004524D1" w:rsidP="004524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4524D1" w:rsidRPr="006F724A" w:rsidRDefault="004524D1" w:rsidP="00DB0673">
      <w:pPr>
        <w:pStyle w:val="Articolo"/>
      </w:pPr>
      <w:r w:rsidRPr="006F724A">
        <w:t xml:space="preserve">Valutazione </w:t>
      </w:r>
      <w:r w:rsidR="0039618B">
        <w:t>beni e servizi</w:t>
      </w:r>
      <w:r w:rsidRPr="006F724A">
        <w:t xml:space="preserve"> a misura</w:t>
      </w:r>
    </w:p>
    <w:p w:rsidR="004524D1" w:rsidRDefault="004524D1" w:rsidP="001A1115">
      <w:pPr>
        <w:pStyle w:val="Paragrafoelenco"/>
        <w:numPr>
          <w:ilvl w:val="0"/>
          <w:numId w:val="39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6F724A">
        <w:rPr>
          <w:rFonts w:ascii="Arial" w:hAnsi="Arial" w:cs="Arial"/>
          <w:sz w:val="22"/>
          <w:szCs w:val="22"/>
        </w:rPr>
        <w:t>La misurazione e la valutazione dei</w:t>
      </w:r>
      <w:r w:rsidR="001A1115">
        <w:rPr>
          <w:rFonts w:ascii="Arial" w:hAnsi="Arial" w:cs="Arial"/>
          <w:sz w:val="22"/>
          <w:szCs w:val="22"/>
        </w:rPr>
        <w:t xml:space="preserve"> beni e servizi </w:t>
      </w:r>
      <w:r w:rsidRPr="006F724A">
        <w:rPr>
          <w:rFonts w:ascii="Arial" w:hAnsi="Arial" w:cs="Arial"/>
          <w:sz w:val="22"/>
          <w:szCs w:val="22"/>
        </w:rPr>
        <w:t>a misura sono effet</w:t>
      </w:r>
      <w:r w:rsidRPr="006F724A">
        <w:rPr>
          <w:rFonts w:ascii="Arial" w:hAnsi="Arial" w:cs="Arial"/>
          <w:sz w:val="22"/>
          <w:szCs w:val="22"/>
        </w:rPr>
        <w:softHyphen/>
        <w:t xml:space="preserve">tuate secondo le specificazioni date nelle norme del capitolato generale e del capitolato speciale e nell’enunciazione delle singole voci </w:t>
      </w:r>
      <w:bookmarkStart w:id="2" w:name="_GoBack"/>
      <w:r w:rsidRPr="006F724A">
        <w:rPr>
          <w:rFonts w:ascii="Arial" w:hAnsi="Arial" w:cs="Arial"/>
          <w:sz w:val="22"/>
          <w:szCs w:val="22"/>
        </w:rPr>
        <w:t xml:space="preserve">in </w:t>
      </w:r>
      <w:bookmarkEnd w:id="2"/>
      <w:r w:rsidRPr="006F724A">
        <w:rPr>
          <w:rFonts w:ascii="Arial" w:hAnsi="Arial" w:cs="Arial"/>
          <w:sz w:val="22"/>
          <w:szCs w:val="22"/>
        </w:rPr>
        <w:t>elenco; sono altrimenti utilizzate per la valutazione de</w:t>
      </w:r>
      <w:r w:rsidR="001A1115">
        <w:rPr>
          <w:rFonts w:ascii="Arial" w:hAnsi="Arial" w:cs="Arial"/>
          <w:sz w:val="22"/>
          <w:szCs w:val="22"/>
        </w:rPr>
        <w:t xml:space="preserve">i componenti a misura </w:t>
      </w:r>
      <w:r w:rsidRPr="006F724A">
        <w:rPr>
          <w:rFonts w:ascii="Arial" w:hAnsi="Arial" w:cs="Arial"/>
          <w:sz w:val="22"/>
          <w:szCs w:val="22"/>
        </w:rPr>
        <w:t xml:space="preserve">le dimensioni nette </w:t>
      </w:r>
      <w:r w:rsidR="001A1115">
        <w:rPr>
          <w:rFonts w:ascii="Arial" w:hAnsi="Arial" w:cs="Arial"/>
          <w:sz w:val="22"/>
          <w:szCs w:val="22"/>
        </w:rPr>
        <w:t xml:space="preserve">rilevate in loco </w:t>
      </w:r>
      <w:r w:rsidRPr="006F724A">
        <w:rPr>
          <w:rFonts w:ascii="Arial" w:hAnsi="Arial" w:cs="Arial"/>
          <w:sz w:val="22"/>
          <w:szCs w:val="22"/>
        </w:rPr>
        <w:t>de</w:t>
      </w:r>
      <w:r w:rsidR="001A1115">
        <w:rPr>
          <w:rFonts w:ascii="Arial" w:hAnsi="Arial" w:cs="Arial"/>
          <w:sz w:val="22"/>
          <w:szCs w:val="22"/>
        </w:rPr>
        <w:t>i beni installati</w:t>
      </w:r>
      <w:r w:rsidRPr="006F724A">
        <w:rPr>
          <w:rFonts w:ascii="Arial" w:hAnsi="Arial" w:cs="Arial"/>
          <w:sz w:val="22"/>
          <w:szCs w:val="22"/>
        </w:rPr>
        <w:t>, senza che l’appaltatore possa far valere criteri di misu</w:t>
      </w:r>
      <w:r w:rsidRPr="006F724A">
        <w:rPr>
          <w:rFonts w:ascii="Arial" w:hAnsi="Arial" w:cs="Arial"/>
          <w:sz w:val="22"/>
          <w:szCs w:val="22"/>
        </w:rPr>
        <w:softHyphen/>
        <w:t xml:space="preserve">razione o coefficienti moltiplicatori che modifichino le quantità realmente poste in </w:t>
      </w:r>
      <w:r w:rsidR="001A1115">
        <w:rPr>
          <w:rFonts w:ascii="Arial" w:hAnsi="Arial" w:cs="Arial"/>
          <w:sz w:val="22"/>
          <w:szCs w:val="22"/>
        </w:rPr>
        <w:t>esercizio</w:t>
      </w:r>
      <w:r w:rsidRPr="006F724A">
        <w:rPr>
          <w:rFonts w:ascii="Arial" w:hAnsi="Arial" w:cs="Arial"/>
          <w:sz w:val="22"/>
          <w:szCs w:val="22"/>
        </w:rPr>
        <w:t>.</w:t>
      </w:r>
    </w:p>
    <w:p w:rsidR="004524D1" w:rsidRPr="001A1115" w:rsidRDefault="004524D1" w:rsidP="001A1115">
      <w:pPr>
        <w:pStyle w:val="Paragrafoelenco"/>
        <w:numPr>
          <w:ilvl w:val="0"/>
          <w:numId w:val="39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1A1115">
        <w:rPr>
          <w:rFonts w:ascii="Arial" w:hAnsi="Arial" w:cs="Arial"/>
          <w:sz w:val="22"/>
          <w:szCs w:val="22"/>
        </w:rPr>
        <w:t>Nel corrispettivo per</w:t>
      </w:r>
      <w:r w:rsidR="001A1115">
        <w:rPr>
          <w:rFonts w:ascii="Arial" w:hAnsi="Arial" w:cs="Arial"/>
          <w:sz w:val="22"/>
          <w:szCs w:val="22"/>
        </w:rPr>
        <w:t xml:space="preserve"> la fornitura dei beni o servizi a misura </w:t>
      </w:r>
      <w:r w:rsidRPr="001A1115">
        <w:rPr>
          <w:rFonts w:ascii="Arial" w:hAnsi="Arial" w:cs="Arial"/>
          <w:sz w:val="22"/>
          <w:szCs w:val="22"/>
        </w:rPr>
        <w:t xml:space="preserve">s’intende sempre compresa ogni spesa occorrente per dare </w:t>
      </w:r>
      <w:r w:rsidR="001A1115">
        <w:rPr>
          <w:rFonts w:ascii="Arial" w:hAnsi="Arial" w:cs="Arial"/>
          <w:sz w:val="22"/>
          <w:szCs w:val="22"/>
        </w:rPr>
        <w:t>ai beni installati piena operatività secondo</w:t>
      </w:r>
      <w:r w:rsidRPr="001A1115">
        <w:rPr>
          <w:rFonts w:ascii="Arial" w:hAnsi="Arial" w:cs="Arial"/>
          <w:sz w:val="22"/>
          <w:szCs w:val="22"/>
        </w:rPr>
        <w:t xml:space="preserve"> le condizioni stabilite dal capitolato speciale d’appalto. </w:t>
      </w:r>
    </w:p>
    <w:p w:rsidR="004524D1" w:rsidRPr="001A1115" w:rsidRDefault="004524D1" w:rsidP="001A1115">
      <w:pPr>
        <w:pStyle w:val="Paragrafoelenco"/>
        <w:numPr>
          <w:ilvl w:val="0"/>
          <w:numId w:val="39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1A1115">
        <w:rPr>
          <w:rFonts w:ascii="Arial" w:hAnsi="Arial" w:cs="Arial"/>
          <w:sz w:val="22"/>
          <w:szCs w:val="22"/>
        </w:rPr>
        <w:t>La contabilizzazione dell</w:t>
      </w:r>
      <w:r w:rsidR="001A1115">
        <w:rPr>
          <w:rFonts w:ascii="Arial" w:hAnsi="Arial" w:cs="Arial"/>
          <w:sz w:val="22"/>
          <w:szCs w:val="22"/>
        </w:rPr>
        <w:t>a</w:t>
      </w:r>
      <w:r w:rsidRPr="001A1115">
        <w:rPr>
          <w:rFonts w:ascii="Arial" w:hAnsi="Arial" w:cs="Arial"/>
          <w:sz w:val="22"/>
          <w:szCs w:val="22"/>
        </w:rPr>
        <w:t xml:space="preserve"> fornitur</w:t>
      </w:r>
      <w:r w:rsidR="001A1115">
        <w:rPr>
          <w:rFonts w:ascii="Arial" w:hAnsi="Arial" w:cs="Arial"/>
          <w:sz w:val="22"/>
          <w:szCs w:val="22"/>
        </w:rPr>
        <w:t xml:space="preserve">a </w:t>
      </w:r>
      <w:r w:rsidRPr="001A1115">
        <w:rPr>
          <w:rFonts w:ascii="Arial" w:hAnsi="Arial" w:cs="Arial"/>
          <w:sz w:val="22"/>
          <w:szCs w:val="22"/>
        </w:rPr>
        <w:t>verrà effettuata applicando alle quantità eseguite i prezzi unitari dell’elenco del presente capitolato speciale.</w:t>
      </w:r>
    </w:p>
    <w:p w:rsidR="004524D1" w:rsidRPr="001A1115" w:rsidRDefault="004524D1" w:rsidP="001A1115">
      <w:pPr>
        <w:pStyle w:val="Paragrafoelenco"/>
        <w:numPr>
          <w:ilvl w:val="0"/>
          <w:numId w:val="39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1A1115">
        <w:rPr>
          <w:rFonts w:ascii="Arial" w:hAnsi="Arial" w:cs="Arial"/>
          <w:sz w:val="22"/>
          <w:szCs w:val="22"/>
        </w:rPr>
        <w:t xml:space="preserve">Gli oneri per la sicurezza per la parte prevista a misura sono valutati sulla base dei prezzi di cui al prezzario della Regione Marche. </w:t>
      </w:r>
    </w:p>
    <w:p w:rsidR="004524D1" w:rsidRDefault="004524D1" w:rsidP="004524D1">
      <w:pPr>
        <w:pStyle w:val="regolamento"/>
        <w:spacing w:line="360" w:lineRule="auto"/>
        <w:ind w:left="567" w:hanging="567"/>
        <w:rPr>
          <w:sz w:val="22"/>
          <w:szCs w:val="22"/>
        </w:rPr>
      </w:pPr>
    </w:p>
    <w:p w:rsidR="004524D1" w:rsidRPr="004E6AAC" w:rsidRDefault="004524D1" w:rsidP="00DB0673">
      <w:pPr>
        <w:pStyle w:val="Articolo"/>
      </w:pPr>
      <w:r w:rsidRPr="004E6AAC">
        <w:t>Liquidazione dei corrispettivi</w:t>
      </w:r>
    </w:p>
    <w:p w:rsidR="004524D1" w:rsidRPr="009D01FA" w:rsidRDefault="004524D1" w:rsidP="009D01FA">
      <w:pPr>
        <w:spacing w:after="0" w:line="240" w:lineRule="auto"/>
        <w:ind w:firstLine="284"/>
        <w:jc w:val="both"/>
        <w:rPr>
          <w:rFonts w:ascii="Arial" w:eastAsiaTheme="minorHAnsi" w:hAnsi="Arial" w:cs="Arial"/>
          <w:lang w:eastAsia="zh-CN"/>
        </w:rPr>
      </w:pPr>
      <w:r w:rsidRPr="009D01FA">
        <w:rPr>
          <w:rFonts w:ascii="Arial" w:eastAsiaTheme="minorHAnsi" w:hAnsi="Arial" w:cs="Arial"/>
          <w:lang w:eastAsia="zh-CN"/>
        </w:rPr>
        <w:lastRenderedPageBreak/>
        <w:t>Il pagamento avverrà in unica rata di saldo non oltre il novantesimo giorno dall’emissione del certificato di collaudo provvisorio / regolare esecuzione, previa garanzia fidejussoria.</w:t>
      </w:r>
    </w:p>
    <w:p w:rsidR="004524D1" w:rsidRPr="009D01FA" w:rsidRDefault="004524D1" w:rsidP="009D01FA">
      <w:pPr>
        <w:spacing w:after="0" w:line="240" w:lineRule="auto"/>
        <w:ind w:firstLine="284"/>
        <w:jc w:val="both"/>
        <w:rPr>
          <w:rFonts w:ascii="Arial" w:eastAsiaTheme="minorHAnsi" w:hAnsi="Arial" w:cs="Arial"/>
          <w:lang w:eastAsia="zh-CN"/>
        </w:rPr>
      </w:pPr>
      <w:r w:rsidRPr="009D01FA">
        <w:rPr>
          <w:rFonts w:ascii="Arial" w:eastAsiaTheme="minorHAnsi" w:hAnsi="Arial" w:cs="Arial"/>
          <w:lang w:eastAsia="zh-CN"/>
        </w:rPr>
        <w:t>I pagamenti verranno effettuati dopo avere verificato la regolarità contributiva dell’Appaltatore, e degli eventuali subappaltatori.</w:t>
      </w:r>
    </w:p>
    <w:p w:rsidR="004524D1" w:rsidRDefault="004524D1" w:rsidP="004524D1">
      <w:pPr>
        <w:spacing w:line="360" w:lineRule="auto"/>
        <w:rPr>
          <w:rFonts w:ascii="Arial" w:hAnsi="Arial" w:cs="Arial"/>
        </w:rPr>
      </w:pPr>
    </w:p>
    <w:p w:rsidR="004524D1" w:rsidRPr="00807305" w:rsidRDefault="004524D1" w:rsidP="00DB0673">
      <w:pPr>
        <w:pStyle w:val="Articolo"/>
      </w:pPr>
      <w:r w:rsidRPr="00807305">
        <w:t>Norme di sicurezza generali</w:t>
      </w:r>
    </w:p>
    <w:p w:rsidR="004524D1" w:rsidRPr="009D01FA" w:rsidRDefault="009D01FA" w:rsidP="009D01FA">
      <w:pPr>
        <w:pStyle w:val="Paragrafoelenco"/>
        <w:numPr>
          <w:ilvl w:val="0"/>
          <w:numId w:val="40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Tutte le attività di installazione</w:t>
      </w:r>
      <w:r w:rsidR="004524D1" w:rsidRPr="009D01FA">
        <w:rPr>
          <w:rFonts w:ascii="Arial" w:hAnsi="Arial" w:cs="Arial"/>
          <w:sz w:val="22"/>
          <w:szCs w:val="22"/>
        </w:rPr>
        <w:t xml:space="preserve"> devono svolgersi nel pieno rispetto </w:t>
      </w:r>
      <w:r>
        <w:rPr>
          <w:rFonts w:ascii="Arial" w:hAnsi="Arial" w:cs="Arial"/>
          <w:sz w:val="22"/>
          <w:szCs w:val="22"/>
        </w:rPr>
        <w:t>del</w:t>
      </w:r>
      <w:r w:rsidR="004524D1" w:rsidRPr="009D01FA">
        <w:rPr>
          <w:rFonts w:ascii="Arial" w:hAnsi="Arial" w:cs="Arial"/>
          <w:sz w:val="22"/>
          <w:szCs w:val="22"/>
        </w:rPr>
        <w:t>le norme vigenti in materia di prevenzione degli infortuni e igiene del lavoro e in ogni caso in condizione di perma</w:t>
      </w:r>
      <w:r w:rsidR="004524D1" w:rsidRPr="009D01FA">
        <w:rPr>
          <w:rFonts w:ascii="Arial" w:hAnsi="Arial" w:cs="Arial"/>
          <w:sz w:val="22"/>
          <w:szCs w:val="22"/>
        </w:rPr>
        <w:softHyphen/>
        <w:t>nente sicurezza e igiene.</w:t>
      </w:r>
    </w:p>
    <w:p w:rsidR="004524D1" w:rsidRPr="009D01FA" w:rsidRDefault="004524D1" w:rsidP="009D01FA">
      <w:pPr>
        <w:pStyle w:val="Paragrafoelenco"/>
        <w:numPr>
          <w:ilvl w:val="0"/>
          <w:numId w:val="40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9D01FA">
        <w:rPr>
          <w:rFonts w:ascii="Arial" w:hAnsi="Arial" w:cs="Arial"/>
          <w:sz w:val="22"/>
          <w:szCs w:val="22"/>
        </w:rPr>
        <w:t>L’appaltatore è altresì obbligato a osservare scrupolosamente le disposizioni del vigente regolamento locale di igiene, pe</w:t>
      </w:r>
      <w:r w:rsidR="009D01FA">
        <w:rPr>
          <w:rFonts w:ascii="Arial" w:hAnsi="Arial" w:cs="Arial"/>
          <w:sz w:val="22"/>
          <w:szCs w:val="22"/>
        </w:rPr>
        <w:t>r quanto attiene la gestione dei luoghi di lavoro</w:t>
      </w:r>
      <w:r w:rsidRPr="009D01FA">
        <w:rPr>
          <w:rFonts w:ascii="Arial" w:hAnsi="Arial" w:cs="Arial"/>
          <w:sz w:val="22"/>
          <w:szCs w:val="22"/>
        </w:rPr>
        <w:t>.</w:t>
      </w:r>
    </w:p>
    <w:p w:rsidR="004524D1" w:rsidRPr="009D01FA" w:rsidRDefault="004524D1" w:rsidP="009D01FA">
      <w:pPr>
        <w:pStyle w:val="Paragrafoelenco"/>
        <w:numPr>
          <w:ilvl w:val="0"/>
          <w:numId w:val="40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9D01FA">
        <w:rPr>
          <w:rFonts w:ascii="Arial" w:hAnsi="Arial" w:cs="Arial"/>
          <w:sz w:val="22"/>
          <w:szCs w:val="22"/>
        </w:rPr>
        <w:t>L’appaltatore predispone, per tempo e secondo quanto previsto dalle vigenti disposizioni, gli appositi piani per la riduzione del rumore, in relazione al personale e alle attrezzature utilizzate.</w:t>
      </w:r>
    </w:p>
    <w:p w:rsidR="004524D1" w:rsidRDefault="004524D1" w:rsidP="009D01FA">
      <w:pPr>
        <w:pStyle w:val="Paragrafoelenco"/>
        <w:numPr>
          <w:ilvl w:val="0"/>
          <w:numId w:val="40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9D01FA">
        <w:rPr>
          <w:rFonts w:ascii="Arial" w:hAnsi="Arial" w:cs="Arial"/>
          <w:sz w:val="22"/>
          <w:szCs w:val="22"/>
        </w:rPr>
        <w:t xml:space="preserve">L’appaltatore non può iniziare o continuare </w:t>
      </w:r>
      <w:r w:rsidR="009D01FA">
        <w:rPr>
          <w:rFonts w:ascii="Arial" w:hAnsi="Arial" w:cs="Arial"/>
          <w:sz w:val="22"/>
          <w:szCs w:val="22"/>
        </w:rPr>
        <w:t>le attività</w:t>
      </w:r>
      <w:r w:rsidRPr="009D01FA">
        <w:rPr>
          <w:rFonts w:ascii="Arial" w:hAnsi="Arial" w:cs="Arial"/>
          <w:sz w:val="22"/>
          <w:szCs w:val="22"/>
        </w:rPr>
        <w:t xml:space="preserve"> qualora sia in difetto nell’applicazione di quanto stabi</w:t>
      </w:r>
      <w:r w:rsidRPr="009D01FA">
        <w:rPr>
          <w:rFonts w:ascii="Arial" w:hAnsi="Arial" w:cs="Arial"/>
          <w:sz w:val="22"/>
          <w:szCs w:val="22"/>
        </w:rPr>
        <w:softHyphen/>
        <w:t>lito nel presente articolo.</w:t>
      </w:r>
    </w:p>
    <w:p w:rsidR="009D01FA" w:rsidRPr="009D01FA" w:rsidRDefault="009D01FA" w:rsidP="009D01FA">
      <w:pPr>
        <w:tabs>
          <w:tab w:val="left" w:pos="426"/>
        </w:tabs>
        <w:spacing w:before="60" w:after="60"/>
        <w:jc w:val="both"/>
        <w:rPr>
          <w:rFonts w:ascii="Arial" w:eastAsiaTheme="minorHAnsi" w:hAnsi="Arial" w:cs="Arial"/>
        </w:rPr>
      </w:pPr>
    </w:p>
    <w:p w:rsidR="004524D1" w:rsidRPr="00DB0673" w:rsidRDefault="004524D1" w:rsidP="00DB0673">
      <w:pPr>
        <w:pStyle w:val="Articolo"/>
      </w:pPr>
      <w:r w:rsidRPr="00DB0673">
        <w:t>Sicurezza sul luogo di lavoro</w:t>
      </w:r>
    </w:p>
    <w:p w:rsidR="008D5D42" w:rsidRPr="009D01FA" w:rsidRDefault="008D5D42" w:rsidP="008D5D42">
      <w:pPr>
        <w:spacing w:after="0" w:line="240" w:lineRule="auto"/>
        <w:ind w:firstLine="284"/>
        <w:jc w:val="both"/>
        <w:rPr>
          <w:rFonts w:ascii="Arial" w:eastAsiaTheme="minorHAnsi" w:hAnsi="Arial" w:cs="Arial"/>
          <w:lang w:eastAsia="zh-CN"/>
        </w:rPr>
      </w:pPr>
      <w:r w:rsidRPr="009D01FA">
        <w:rPr>
          <w:rFonts w:ascii="Arial" w:eastAsiaTheme="minorHAnsi" w:hAnsi="Arial" w:cs="Arial"/>
          <w:lang w:eastAsia="zh-CN"/>
        </w:rPr>
        <w:t>L’appaltatore è obbligato a osservare scrupolosamente e senza riserva alcuna o eccezioni di sorta tutte le misure di sicurezza, ai sensi del decreto legislativo n. 81 del 9 aprile 2008 e sue modifiche e integrazioni.</w:t>
      </w:r>
    </w:p>
    <w:p w:rsidR="004524D1" w:rsidRPr="009D01FA" w:rsidRDefault="004524D1" w:rsidP="009D01FA">
      <w:pPr>
        <w:pStyle w:val="Paragrafoelenco"/>
        <w:numPr>
          <w:ilvl w:val="0"/>
          <w:numId w:val="41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9D01FA">
        <w:rPr>
          <w:rFonts w:ascii="Arial" w:hAnsi="Arial" w:cs="Arial"/>
          <w:sz w:val="22"/>
          <w:szCs w:val="22"/>
        </w:rPr>
        <w:t>L’appaltatore è obbligato a fornire alla stazione appaltante, entro 30 giorni dall’aggiudicazione, l’indicazione dei contratti collettivi applicati ai lavoratori dipendenti e una dichiarazione in merito al rispetto degli obblighi assicurativi e previdenziali previsti dalle leggi e dai contratti in vigore.</w:t>
      </w:r>
    </w:p>
    <w:p w:rsidR="004524D1" w:rsidRPr="009D01FA" w:rsidRDefault="004524D1" w:rsidP="009D01FA">
      <w:pPr>
        <w:pStyle w:val="Paragrafoelenco"/>
        <w:numPr>
          <w:ilvl w:val="0"/>
          <w:numId w:val="41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9D01FA">
        <w:rPr>
          <w:rFonts w:ascii="Arial" w:hAnsi="Arial" w:cs="Arial"/>
          <w:sz w:val="22"/>
          <w:szCs w:val="22"/>
        </w:rPr>
        <w:t xml:space="preserve">L’appaltatore è obbligato a osservare le misure generali di tutela di cui all’articolo 15 del decreto legislativo n. 81 del 2008 e </w:t>
      </w:r>
      <w:r w:rsidR="00AD2977" w:rsidRPr="009D01FA">
        <w:rPr>
          <w:rFonts w:ascii="Arial" w:hAnsi="Arial" w:cs="Arial"/>
          <w:sz w:val="22"/>
          <w:szCs w:val="22"/>
        </w:rPr>
        <w:t>s.m.i.</w:t>
      </w:r>
      <w:r w:rsidRPr="009D01FA">
        <w:rPr>
          <w:rFonts w:ascii="Arial" w:hAnsi="Arial" w:cs="Arial"/>
          <w:sz w:val="22"/>
          <w:szCs w:val="22"/>
        </w:rPr>
        <w:t>, nonché le disposizioni dello stesso decreto applicabi</w:t>
      </w:r>
      <w:r w:rsidR="008D5D42">
        <w:rPr>
          <w:rFonts w:ascii="Arial" w:hAnsi="Arial" w:cs="Arial"/>
          <w:sz w:val="22"/>
          <w:szCs w:val="22"/>
        </w:rPr>
        <w:t>li alle lavorazioni previste nella sede di installazione degli impianti oggetto di fornitura</w:t>
      </w:r>
      <w:r w:rsidRPr="009D01FA">
        <w:rPr>
          <w:rFonts w:ascii="Arial" w:hAnsi="Arial" w:cs="Arial"/>
          <w:sz w:val="22"/>
          <w:szCs w:val="22"/>
        </w:rPr>
        <w:t>.</w:t>
      </w:r>
    </w:p>
    <w:p w:rsidR="004524D1" w:rsidRPr="009D01FA" w:rsidRDefault="004524D1" w:rsidP="009D01FA">
      <w:pPr>
        <w:pStyle w:val="Paragrafoelenco"/>
        <w:numPr>
          <w:ilvl w:val="0"/>
          <w:numId w:val="41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9D01FA">
        <w:rPr>
          <w:rFonts w:ascii="Arial" w:hAnsi="Arial" w:cs="Arial"/>
          <w:sz w:val="22"/>
          <w:szCs w:val="22"/>
        </w:rPr>
        <w:t>Ai fini del pagamento degli stati di avanzamento dei lavori o dello stato finale dei lavori l’affidatario e, tramite lui, i sub-appaltatori trasmettono all’amministrazione o all’ente committente il documento unico di regolarità contributiva. Al fine di contrastare il fenomeno del lavoro sommerso e irregolare, il documento unico di regolarità contributiva comprenderà la verifica della congruità dell’incidenza della mano d’opera relativa allo specifico contratto affidato. Per i lavori tale congruità è verificata dalla cassa edile in base all’accordo assunto a livello nazionale tra le parti sociali firmatarie del contratto collettivo nazionale comparativamente più rappresentative nell’ambito del settore edile e il Ministero del lavoro, della salute e delle politiche sociali. I piani di sicurezza di cui all’art. 131 del decreto legislativo n. 163 del 12 aprile 2006 sono messi a disposizione delle autorità competenti preposte alle verifiche ispettive di controllo dei cantieri. L’affidatario è tenuto a curare il coordinamento di tutti i subappaltatori operanti nel cantiere, al fine di rendere gli specifici piani redatti dai singoli subappaltatori compatibili tra loro e coerenti con il piano presentato dall’affidatario. Nell’ipotesi di raggruppamento temporaneo o di consorzio, detto obbligo incombe al mandatario. Il direttore tecnico di cantiere è responsabile del rispetto del piano da parte di tutte le imprese impegnate nell’esecuzione dei lavori.</w:t>
      </w:r>
    </w:p>
    <w:p w:rsidR="007D0798" w:rsidRDefault="007D0798" w:rsidP="007D0798">
      <w:pPr>
        <w:spacing w:line="360" w:lineRule="auto"/>
        <w:rPr>
          <w:rFonts w:ascii="Arial" w:hAnsi="Arial" w:cs="Arial"/>
          <w:b/>
        </w:rPr>
      </w:pPr>
    </w:p>
    <w:p w:rsidR="004524D1" w:rsidRPr="00F137FE" w:rsidRDefault="004524D1" w:rsidP="00DB0673">
      <w:pPr>
        <w:pStyle w:val="Articolo"/>
      </w:pPr>
      <w:r w:rsidRPr="00F137FE">
        <w:t>Piano operativo di sicurezza</w:t>
      </w:r>
    </w:p>
    <w:p w:rsidR="004524D1" w:rsidRDefault="004524D1" w:rsidP="009D01FA">
      <w:pPr>
        <w:spacing w:after="0" w:line="240" w:lineRule="auto"/>
        <w:ind w:firstLine="284"/>
        <w:jc w:val="both"/>
        <w:rPr>
          <w:rFonts w:ascii="Arial" w:eastAsiaTheme="minorHAnsi" w:hAnsi="Arial" w:cs="Arial"/>
          <w:lang w:eastAsia="zh-CN"/>
        </w:rPr>
      </w:pPr>
      <w:r w:rsidRPr="009D01FA">
        <w:rPr>
          <w:rFonts w:ascii="Arial" w:eastAsiaTheme="minorHAnsi" w:hAnsi="Arial" w:cs="Arial"/>
          <w:lang w:eastAsia="zh-CN"/>
        </w:rPr>
        <w:t xml:space="preserve">L’appaltatore, in applicazione dell’articolo n. 131 del Decreto legislativo n. 163/2006, entro 30 giorni dall’aggiudicazione e comunque prima dell’inizio dei lavori, deve predisporre e consegnare al direttore dei lavori o, se nominato, al coordinatore per la sicurezza, durante la fase di esecuzione un piano operativo di sicurezza per quanto attiene alle proprie scelte autonome e alle relative responsabilità nell’organizzazione del cantiere e nell’esecuzione dei lavori. Il piano operativo di sicurezza, i cui contenuti minimi sono meglio specificati nell’allegato XV del </w:t>
      </w:r>
      <w:proofErr w:type="spellStart"/>
      <w:r w:rsidRPr="009D01FA">
        <w:rPr>
          <w:rFonts w:ascii="Arial" w:eastAsiaTheme="minorHAnsi" w:hAnsi="Arial" w:cs="Arial"/>
          <w:lang w:eastAsia="zh-CN"/>
        </w:rPr>
        <w:t>DLgs</w:t>
      </w:r>
      <w:proofErr w:type="spellEnd"/>
      <w:r w:rsidRPr="009D01FA">
        <w:rPr>
          <w:rFonts w:ascii="Arial" w:eastAsiaTheme="minorHAnsi" w:hAnsi="Arial" w:cs="Arial"/>
          <w:lang w:eastAsia="zh-CN"/>
        </w:rPr>
        <w:t xml:space="preserve"> 81/2008, </w:t>
      </w:r>
      <w:r w:rsidRPr="009D01FA">
        <w:rPr>
          <w:rFonts w:ascii="Arial" w:eastAsiaTheme="minorHAnsi" w:hAnsi="Arial" w:cs="Arial"/>
          <w:lang w:eastAsia="zh-CN"/>
        </w:rPr>
        <w:lastRenderedPageBreak/>
        <w:t>comprende il documento di valutazione dei rischi di cui all’articolo 17, comma 1, lettera a) del decreto legislativo 9 aprile 2008, n. 81 e sue modifiche e integrazioni, e gli adempimenti di cui all’articolo 26, comma 1, lettera b), del decreto legislativo 9 aprile 2008, n. 81 e sue modifiche e integrazioni e contiene inoltre le notizie di cui agli articoli 17, 18 e 19 dello stesso decreto, con riferimento allo specifico cantiere; esso deve essere aggiornato a ogni mutamento delle lavorazioni rispetto alle previsioni.</w:t>
      </w:r>
    </w:p>
    <w:p w:rsidR="009D01FA" w:rsidRPr="009D01FA" w:rsidRDefault="009D01FA" w:rsidP="009D01FA">
      <w:pPr>
        <w:spacing w:after="0" w:line="240" w:lineRule="auto"/>
        <w:jc w:val="both"/>
        <w:rPr>
          <w:rFonts w:ascii="Arial" w:eastAsiaTheme="minorHAnsi" w:hAnsi="Arial" w:cs="Arial"/>
          <w:lang w:eastAsia="zh-CN"/>
        </w:rPr>
      </w:pPr>
    </w:p>
    <w:p w:rsidR="004524D1" w:rsidRPr="00F137FE" w:rsidRDefault="004524D1" w:rsidP="00DB0673">
      <w:pPr>
        <w:pStyle w:val="Articolo"/>
      </w:pPr>
      <w:r>
        <w:t>Osservanza e attuazione dei piani di sicurezza</w:t>
      </w:r>
    </w:p>
    <w:p w:rsidR="004524D1" w:rsidRPr="0001771D" w:rsidRDefault="004524D1" w:rsidP="0001771D">
      <w:pPr>
        <w:pStyle w:val="Paragrafoelenco"/>
        <w:numPr>
          <w:ilvl w:val="0"/>
          <w:numId w:val="42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01771D">
        <w:rPr>
          <w:rFonts w:ascii="Arial" w:hAnsi="Arial" w:cs="Arial"/>
          <w:sz w:val="22"/>
          <w:szCs w:val="22"/>
        </w:rPr>
        <w:t>L’appaltatore è obbligato a osservare le misure generali di tutela di cui all’articolo 15 del decreto legislativo n. 81 del 2008, con particolare riguardo alle circostanze e agli adempimenti</w:t>
      </w:r>
      <w:r w:rsidR="000F0EED" w:rsidRPr="0001771D">
        <w:rPr>
          <w:rFonts w:ascii="Arial" w:hAnsi="Arial" w:cs="Arial"/>
          <w:sz w:val="22"/>
          <w:szCs w:val="22"/>
        </w:rPr>
        <w:t xml:space="preserve"> descritti dal Titolo IV dello</w:t>
      </w:r>
      <w:r w:rsidRPr="0001771D">
        <w:rPr>
          <w:rFonts w:ascii="Arial" w:hAnsi="Arial" w:cs="Arial"/>
          <w:sz w:val="22"/>
          <w:szCs w:val="22"/>
        </w:rPr>
        <w:t xml:space="preserve"> stesso decreto legislativo.</w:t>
      </w:r>
    </w:p>
    <w:p w:rsidR="004524D1" w:rsidRPr="0001771D" w:rsidRDefault="004524D1" w:rsidP="0001771D">
      <w:pPr>
        <w:pStyle w:val="Paragrafoelenco"/>
        <w:numPr>
          <w:ilvl w:val="0"/>
          <w:numId w:val="42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01771D">
        <w:rPr>
          <w:rFonts w:ascii="Arial" w:hAnsi="Arial" w:cs="Arial"/>
          <w:sz w:val="22"/>
          <w:szCs w:val="22"/>
        </w:rPr>
        <w:t>I piani di sicurezza devono essere redatti in conformità alle direttive 89/391/</w:t>
      </w:r>
      <w:proofErr w:type="spellStart"/>
      <w:r w:rsidRPr="0001771D">
        <w:rPr>
          <w:rFonts w:ascii="Arial" w:hAnsi="Arial" w:cs="Arial"/>
          <w:sz w:val="22"/>
          <w:szCs w:val="22"/>
        </w:rPr>
        <w:t>cee</w:t>
      </w:r>
      <w:proofErr w:type="spellEnd"/>
      <w:r w:rsidRPr="0001771D">
        <w:rPr>
          <w:rFonts w:ascii="Arial" w:hAnsi="Arial" w:cs="Arial"/>
          <w:sz w:val="22"/>
          <w:szCs w:val="22"/>
        </w:rPr>
        <w:t xml:space="preserve"> del Consiglio, del 12 giugno 1989, 92/57/</w:t>
      </w:r>
      <w:proofErr w:type="spellStart"/>
      <w:r w:rsidRPr="0001771D">
        <w:rPr>
          <w:rFonts w:ascii="Arial" w:hAnsi="Arial" w:cs="Arial"/>
          <w:sz w:val="22"/>
          <w:szCs w:val="22"/>
        </w:rPr>
        <w:t>cee</w:t>
      </w:r>
      <w:proofErr w:type="spellEnd"/>
      <w:r w:rsidRPr="0001771D">
        <w:rPr>
          <w:rFonts w:ascii="Arial" w:hAnsi="Arial" w:cs="Arial"/>
          <w:sz w:val="22"/>
          <w:szCs w:val="22"/>
        </w:rPr>
        <w:t xml:space="preserve"> del Consiglio, del 24 giugno 1992, alla relativa normativa nazionale di recepimento, ai regolamenti di attuazione e alla migliore letteratura tecnica in materia.</w:t>
      </w:r>
    </w:p>
    <w:p w:rsidR="004524D1" w:rsidRPr="0001771D" w:rsidRDefault="004524D1" w:rsidP="0001771D">
      <w:pPr>
        <w:pStyle w:val="Paragrafoelenco"/>
        <w:numPr>
          <w:ilvl w:val="0"/>
          <w:numId w:val="42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01771D">
        <w:rPr>
          <w:rFonts w:ascii="Arial" w:hAnsi="Arial" w:cs="Arial"/>
          <w:sz w:val="22"/>
          <w:szCs w:val="22"/>
        </w:rPr>
        <w:t xml:space="preserve">L’impresa esecutrice è obbligata a comunicare tempestivamente prima dell’inizio </w:t>
      </w:r>
      <w:r w:rsidR="00814FE1">
        <w:rPr>
          <w:rFonts w:ascii="Arial" w:hAnsi="Arial" w:cs="Arial"/>
          <w:sz w:val="22"/>
          <w:szCs w:val="22"/>
        </w:rPr>
        <w:t>delle attività</w:t>
      </w:r>
      <w:r w:rsidRPr="0001771D">
        <w:rPr>
          <w:rFonts w:ascii="Arial" w:hAnsi="Arial" w:cs="Arial"/>
          <w:sz w:val="22"/>
          <w:szCs w:val="22"/>
        </w:rPr>
        <w:t xml:space="preserve"> e quindi periodicamente, a richiesta del committente o del coordinatore, l’iscrizione alla camera di commercio, industria, artigianato con oggetto sociale inerente alla tipologia dell’appalto, l’indicazione dei contratti collettivi applicati ai lavoratori dipendenti e la dichiarazione circa l’assolvimento degli obblighi assicurativi e previdenziali. L’affidatario è tenuto a curare il coordinamento di tutte le imprese operanti nel cantiere, al fine di rendere gli specifici piani redatti dalle imprese subappaltatrici compatibili tra loro e coerenti con il piano presentato dall’appaltatore. In caso di associazione temporanea o di consorzio di imprese detto obbligo incombe all’impresa mandataria capogruppo. Il direttore tecnico di cantiere è responsabile del rispetto del piano da parte di tutte le imprese impegnate nell’esecuzione dei lavori.</w:t>
      </w:r>
    </w:p>
    <w:p w:rsidR="004524D1" w:rsidRDefault="004524D1" w:rsidP="0001771D">
      <w:pPr>
        <w:pStyle w:val="Paragrafoelenco"/>
        <w:numPr>
          <w:ilvl w:val="0"/>
          <w:numId w:val="42"/>
        </w:numPr>
        <w:tabs>
          <w:tab w:val="left" w:pos="426"/>
        </w:tabs>
        <w:spacing w:before="60"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01771D">
        <w:rPr>
          <w:rFonts w:ascii="Arial" w:hAnsi="Arial" w:cs="Arial"/>
          <w:sz w:val="22"/>
          <w:szCs w:val="22"/>
        </w:rPr>
        <w:t xml:space="preserve">Il piano di sicurezza e di coordinamento e il piano operativo di sicurezza sono parte integrante del contratto di appalto. Le gravi o ripetute violazioni dei piani stessi da parte dell’appaltatore, comunque accertate, previa formale costituzione in mora dell’interessato, costituiscono causa di risoluzione del contratto. </w:t>
      </w:r>
    </w:p>
    <w:p w:rsidR="00814FE1" w:rsidRPr="00814FE1" w:rsidRDefault="00814FE1" w:rsidP="00814FE1">
      <w:pPr>
        <w:tabs>
          <w:tab w:val="left" w:pos="426"/>
        </w:tabs>
        <w:spacing w:before="60" w:after="60"/>
        <w:jc w:val="both"/>
        <w:rPr>
          <w:rFonts w:ascii="Arial" w:hAnsi="Arial" w:cs="Arial"/>
        </w:rPr>
      </w:pPr>
    </w:p>
    <w:p w:rsidR="00814FE1" w:rsidRPr="00814FE1" w:rsidRDefault="00814FE1" w:rsidP="00814FE1">
      <w:pPr>
        <w:spacing w:after="0" w:line="240" w:lineRule="auto"/>
        <w:jc w:val="both"/>
        <w:rPr>
          <w:rFonts w:ascii="Arial" w:eastAsiaTheme="minorHAnsi" w:hAnsi="Arial" w:cs="Arial"/>
          <w:lang w:eastAsia="zh-CN"/>
        </w:rPr>
      </w:pPr>
    </w:p>
    <w:sectPr w:rsidR="00814FE1" w:rsidRPr="00814FE1" w:rsidSect="00E77329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1FA" w:rsidRDefault="009D01FA" w:rsidP="00D55A09">
      <w:pPr>
        <w:spacing w:after="0" w:line="240" w:lineRule="auto"/>
      </w:pPr>
      <w:r>
        <w:separator/>
      </w:r>
    </w:p>
  </w:endnote>
  <w:endnote w:type="continuationSeparator" w:id="0">
    <w:p w:rsidR="009D01FA" w:rsidRDefault="009D01FA" w:rsidP="00D5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594521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D01FA" w:rsidRDefault="009D01FA">
            <w:pPr>
              <w:pStyle w:val="Pidipagina"/>
              <w:jc w:val="center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1131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1131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01FA" w:rsidRDefault="009D01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1FA" w:rsidRDefault="009D01FA" w:rsidP="00D55A09">
      <w:pPr>
        <w:spacing w:after="0" w:line="240" w:lineRule="auto"/>
      </w:pPr>
      <w:r>
        <w:separator/>
      </w:r>
    </w:p>
  </w:footnote>
  <w:footnote w:type="continuationSeparator" w:id="0">
    <w:p w:rsidR="009D01FA" w:rsidRDefault="009D01FA" w:rsidP="00D55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2327"/>
      <w:gridCol w:w="7311"/>
    </w:tblGrid>
    <w:tr w:rsidR="009D01FA" w:rsidRPr="00C172EC" w:rsidTr="00253655">
      <w:tc>
        <w:tcPr>
          <w:tcW w:w="2376" w:type="dxa"/>
          <w:shd w:val="clear" w:color="auto" w:fill="auto"/>
        </w:tcPr>
        <w:p w:rsidR="009D01FA" w:rsidRPr="00C172EC" w:rsidRDefault="009D01FA" w:rsidP="00D55A09">
          <w:pPr>
            <w:spacing w:after="0" w:line="240" w:lineRule="auto"/>
            <w:rPr>
              <w:rFonts w:ascii="Comic Sans MS" w:eastAsia="Calibri" w:hAnsi="Comic Sans MS" w:cs="Times New Roman"/>
              <w:b/>
              <w:color w:val="200470"/>
              <w:sz w:val="16"/>
              <w:szCs w:val="16"/>
            </w:rPr>
          </w:pPr>
        </w:p>
      </w:tc>
      <w:tc>
        <w:tcPr>
          <w:tcW w:w="7478" w:type="dxa"/>
          <w:shd w:val="clear" w:color="auto" w:fill="auto"/>
        </w:tcPr>
        <w:p w:rsidR="009D01FA" w:rsidRPr="00C172EC" w:rsidRDefault="009D01FA" w:rsidP="00D55A09">
          <w:pPr>
            <w:spacing w:after="0" w:line="240" w:lineRule="auto"/>
            <w:rPr>
              <w:rFonts w:ascii="Comic Sans MS" w:eastAsia="Calibri" w:hAnsi="Comic Sans MS" w:cs="Times New Roman"/>
              <w:color w:val="200470"/>
              <w:sz w:val="16"/>
              <w:szCs w:val="16"/>
            </w:rPr>
          </w:pPr>
        </w:p>
      </w:tc>
    </w:tr>
  </w:tbl>
  <w:p w:rsidR="009D01FA" w:rsidRDefault="009D01F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E2FCD"/>
    <w:multiLevelType w:val="hybridMultilevel"/>
    <w:tmpl w:val="96B2C7C6"/>
    <w:lvl w:ilvl="0" w:tplc="964412C0">
      <w:numFmt w:val="bullet"/>
      <w:lvlText w:val="-"/>
      <w:lvlJc w:val="left"/>
      <w:pPr>
        <w:ind w:left="585" w:hanging="22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F4166"/>
    <w:multiLevelType w:val="hybridMultilevel"/>
    <w:tmpl w:val="1FD6BBF0"/>
    <w:lvl w:ilvl="0" w:tplc="D93A3C9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E30AF"/>
    <w:multiLevelType w:val="hybridMultilevel"/>
    <w:tmpl w:val="7278D2B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2E39A3"/>
    <w:multiLevelType w:val="hybridMultilevel"/>
    <w:tmpl w:val="C48E02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A22A7"/>
    <w:multiLevelType w:val="hybridMultilevel"/>
    <w:tmpl w:val="65C0F8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517F8"/>
    <w:multiLevelType w:val="hybridMultilevel"/>
    <w:tmpl w:val="D79E6E4A"/>
    <w:lvl w:ilvl="0" w:tplc="A87061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D71A2"/>
    <w:multiLevelType w:val="hybridMultilevel"/>
    <w:tmpl w:val="4156F87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CF10C3"/>
    <w:multiLevelType w:val="hybridMultilevel"/>
    <w:tmpl w:val="D3C25E10"/>
    <w:lvl w:ilvl="0" w:tplc="54EE9FEE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C257C09"/>
    <w:multiLevelType w:val="hybridMultilevel"/>
    <w:tmpl w:val="7278D2B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155155"/>
    <w:multiLevelType w:val="hybridMultilevel"/>
    <w:tmpl w:val="F1C49F8A"/>
    <w:lvl w:ilvl="0" w:tplc="FAF63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60B55"/>
    <w:multiLevelType w:val="hybridMultilevel"/>
    <w:tmpl w:val="1C9855F2"/>
    <w:lvl w:ilvl="0" w:tplc="E4EE3B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104431D"/>
    <w:multiLevelType w:val="hybridMultilevel"/>
    <w:tmpl w:val="DF5EA7FE"/>
    <w:lvl w:ilvl="0" w:tplc="4AE6E718">
      <w:start w:val="1"/>
      <w:numFmt w:val="decimal"/>
      <w:lvlText w:val="Art. %1. - 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D6723"/>
    <w:multiLevelType w:val="hybridMultilevel"/>
    <w:tmpl w:val="12A8FC94"/>
    <w:lvl w:ilvl="0" w:tplc="0D4C6700">
      <w:start w:val="10"/>
      <w:numFmt w:val="bullet"/>
      <w:lvlText w:val=""/>
      <w:lvlJc w:val="left"/>
      <w:pPr>
        <w:ind w:left="643" w:hanging="360"/>
      </w:pPr>
      <w:rPr>
        <w:rFonts w:ascii="Wingdings" w:eastAsia="SimSun" w:hAnsi="Wingdings" w:cs="Tahoma" w:hint="default"/>
      </w:rPr>
    </w:lvl>
    <w:lvl w:ilvl="1" w:tplc="0410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24D07A08"/>
    <w:multiLevelType w:val="hybridMultilevel"/>
    <w:tmpl w:val="7278D2B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4C6FEB"/>
    <w:multiLevelType w:val="hybridMultilevel"/>
    <w:tmpl w:val="EF9CE74A"/>
    <w:lvl w:ilvl="0" w:tplc="A588E33C">
      <w:start w:val="1"/>
      <w:numFmt w:val="decimal"/>
      <w:pStyle w:val="Articolo"/>
      <w:lvlText w:val="Art. 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F2292"/>
    <w:multiLevelType w:val="hybridMultilevel"/>
    <w:tmpl w:val="0AFE2F46"/>
    <w:lvl w:ilvl="0" w:tplc="E4E26480">
      <w:start w:val="1"/>
      <w:numFmt w:val="decimal"/>
      <w:lvlText w:val="%1."/>
      <w:lvlJc w:val="left"/>
      <w:pPr>
        <w:ind w:left="930" w:hanging="57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9455B"/>
    <w:multiLevelType w:val="hybridMultilevel"/>
    <w:tmpl w:val="DA743DC2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5B1B2D"/>
    <w:multiLevelType w:val="hybridMultilevel"/>
    <w:tmpl w:val="7278D2B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473234"/>
    <w:multiLevelType w:val="hybridMultilevel"/>
    <w:tmpl w:val="5198BDC6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A10FE3"/>
    <w:multiLevelType w:val="hybridMultilevel"/>
    <w:tmpl w:val="63182168"/>
    <w:lvl w:ilvl="0" w:tplc="FAF63D2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9DF4E4A"/>
    <w:multiLevelType w:val="hybridMultilevel"/>
    <w:tmpl w:val="405C998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D67D5"/>
    <w:multiLevelType w:val="hybridMultilevel"/>
    <w:tmpl w:val="38C448C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AEF2E2C"/>
    <w:multiLevelType w:val="hybridMultilevel"/>
    <w:tmpl w:val="3580FF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F0B27"/>
    <w:multiLevelType w:val="hybridMultilevel"/>
    <w:tmpl w:val="7E8659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E71FE"/>
    <w:multiLevelType w:val="hybridMultilevel"/>
    <w:tmpl w:val="EA50BB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7249F"/>
    <w:multiLevelType w:val="hybridMultilevel"/>
    <w:tmpl w:val="66C6347A"/>
    <w:lvl w:ilvl="0" w:tplc="696AA6BE">
      <w:start w:val="1"/>
      <w:numFmt w:val="decimal"/>
      <w:lvlText w:val="Art. %1. - 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65EFD"/>
    <w:multiLevelType w:val="hybridMultilevel"/>
    <w:tmpl w:val="411645F0"/>
    <w:lvl w:ilvl="0" w:tplc="B9488B7A">
      <w:start w:val="1"/>
      <w:numFmt w:val="decimal"/>
      <w:lvlText w:val="%1."/>
      <w:lvlJc w:val="left"/>
      <w:pPr>
        <w:ind w:left="719" w:hanging="359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87003"/>
    <w:multiLevelType w:val="hybridMultilevel"/>
    <w:tmpl w:val="FDB016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648B5"/>
    <w:multiLevelType w:val="hybridMultilevel"/>
    <w:tmpl w:val="F99454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B19AC"/>
    <w:multiLevelType w:val="hybridMultilevel"/>
    <w:tmpl w:val="08AC1F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14BD5"/>
    <w:multiLevelType w:val="hybridMultilevel"/>
    <w:tmpl w:val="3342C258"/>
    <w:lvl w:ilvl="0" w:tplc="9426D8D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C7447"/>
    <w:multiLevelType w:val="hybridMultilevel"/>
    <w:tmpl w:val="37F4D772"/>
    <w:lvl w:ilvl="0" w:tplc="964412C0">
      <w:numFmt w:val="bullet"/>
      <w:lvlText w:val="-"/>
      <w:lvlJc w:val="left"/>
      <w:pPr>
        <w:ind w:left="585" w:hanging="22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B277E2"/>
    <w:multiLevelType w:val="hybridMultilevel"/>
    <w:tmpl w:val="DD7458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C5129"/>
    <w:multiLevelType w:val="hybridMultilevel"/>
    <w:tmpl w:val="573615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26596"/>
    <w:multiLevelType w:val="hybridMultilevel"/>
    <w:tmpl w:val="0A20C0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761E5"/>
    <w:multiLevelType w:val="hybridMultilevel"/>
    <w:tmpl w:val="D3E6A59A"/>
    <w:lvl w:ilvl="0" w:tplc="FAF63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5A4777"/>
    <w:multiLevelType w:val="hybridMultilevel"/>
    <w:tmpl w:val="A950DEE4"/>
    <w:lvl w:ilvl="0" w:tplc="FAF63D2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B0A268C"/>
    <w:multiLevelType w:val="hybridMultilevel"/>
    <w:tmpl w:val="E6083E16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DE7AC6">
      <w:numFmt w:val="bullet"/>
      <w:lvlText w:val="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37338F"/>
    <w:multiLevelType w:val="hybridMultilevel"/>
    <w:tmpl w:val="77B4CFA8"/>
    <w:lvl w:ilvl="0" w:tplc="FAF63D2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F68474A"/>
    <w:multiLevelType w:val="hybridMultilevel"/>
    <w:tmpl w:val="046845E6"/>
    <w:lvl w:ilvl="0" w:tplc="05083F04">
      <w:start w:val="1"/>
      <w:numFmt w:val="decimal"/>
      <w:lvlText w:val="Art. %1. - 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53637E"/>
    <w:multiLevelType w:val="hybridMultilevel"/>
    <w:tmpl w:val="6346DFF6"/>
    <w:lvl w:ilvl="0" w:tplc="964412C0">
      <w:numFmt w:val="bullet"/>
      <w:lvlText w:val="-"/>
      <w:lvlJc w:val="left"/>
      <w:pPr>
        <w:ind w:left="509" w:hanging="22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6863543"/>
    <w:multiLevelType w:val="hybridMultilevel"/>
    <w:tmpl w:val="116E1850"/>
    <w:lvl w:ilvl="0" w:tplc="964412C0">
      <w:numFmt w:val="bullet"/>
      <w:lvlText w:val="-"/>
      <w:lvlJc w:val="left"/>
      <w:pPr>
        <w:ind w:left="869" w:hanging="22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C54025"/>
    <w:multiLevelType w:val="hybridMultilevel"/>
    <w:tmpl w:val="7278D2B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8005F70"/>
    <w:multiLevelType w:val="hybridMultilevel"/>
    <w:tmpl w:val="65C0F8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31EA3"/>
    <w:multiLevelType w:val="hybridMultilevel"/>
    <w:tmpl w:val="111A969E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D3D5A1B"/>
    <w:multiLevelType w:val="hybridMultilevel"/>
    <w:tmpl w:val="653882D4"/>
    <w:lvl w:ilvl="0" w:tplc="653C07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406B1"/>
    <w:multiLevelType w:val="hybridMultilevel"/>
    <w:tmpl w:val="7278D2B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43"/>
  </w:num>
  <w:num w:numId="3">
    <w:abstractNumId w:val="33"/>
  </w:num>
  <w:num w:numId="4">
    <w:abstractNumId w:val="1"/>
  </w:num>
  <w:num w:numId="5">
    <w:abstractNumId w:val="37"/>
  </w:num>
  <w:num w:numId="6">
    <w:abstractNumId w:val="7"/>
  </w:num>
  <w:num w:numId="7">
    <w:abstractNumId w:val="10"/>
  </w:num>
  <w:num w:numId="8">
    <w:abstractNumId w:val="30"/>
  </w:num>
  <w:num w:numId="9">
    <w:abstractNumId w:val="27"/>
  </w:num>
  <w:num w:numId="10">
    <w:abstractNumId w:val="29"/>
  </w:num>
  <w:num w:numId="11">
    <w:abstractNumId w:val="20"/>
  </w:num>
  <w:num w:numId="12">
    <w:abstractNumId w:val="3"/>
  </w:num>
  <w:num w:numId="13">
    <w:abstractNumId w:val="22"/>
  </w:num>
  <w:num w:numId="14">
    <w:abstractNumId w:val="15"/>
  </w:num>
  <w:num w:numId="15">
    <w:abstractNumId w:val="5"/>
  </w:num>
  <w:num w:numId="16">
    <w:abstractNumId w:val="6"/>
  </w:num>
  <w:num w:numId="17">
    <w:abstractNumId w:val="32"/>
  </w:num>
  <w:num w:numId="18">
    <w:abstractNumId w:val="24"/>
  </w:num>
  <w:num w:numId="19">
    <w:abstractNumId w:val="12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8"/>
  </w:num>
  <w:num w:numId="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</w:num>
  <w:num w:numId="25">
    <w:abstractNumId w:val="21"/>
  </w:num>
  <w:num w:numId="26">
    <w:abstractNumId w:val="34"/>
  </w:num>
  <w:num w:numId="27">
    <w:abstractNumId w:val="23"/>
  </w:num>
  <w:num w:numId="28">
    <w:abstractNumId w:val="9"/>
  </w:num>
  <w:num w:numId="29">
    <w:abstractNumId w:val="0"/>
  </w:num>
  <w:num w:numId="30">
    <w:abstractNumId w:val="31"/>
  </w:num>
  <w:num w:numId="31">
    <w:abstractNumId w:val="40"/>
  </w:num>
  <w:num w:numId="32">
    <w:abstractNumId w:val="41"/>
  </w:num>
  <w:num w:numId="33">
    <w:abstractNumId w:val="38"/>
  </w:num>
  <w:num w:numId="34">
    <w:abstractNumId w:val="19"/>
  </w:num>
  <w:num w:numId="35">
    <w:abstractNumId w:val="36"/>
  </w:num>
  <w:num w:numId="36">
    <w:abstractNumId w:val="35"/>
  </w:num>
  <w:num w:numId="37">
    <w:abstractNumId w:val="8"/>
  </w:num>
  <w:num w:numId="38">
    <w:abstractNumId w:val="26"/>
  </w:num>
  <w:num w:numId="39">
    <w:abstractNumId w:val="17"/>
  </w:num>
  <w:num w:numId="40">
    <w:abstractNumId w:val="13"/>
  </w:num>
  <w:num w:numId="41">
    <w:abstractNumId w:val="2"/>
  </w:num>
  <w:num w:numId="42">
    <w:abstractNumId w:val="42"/>
  </w:num>
  <w:num w:numId="43">
    <w:abstractNumId w:val="46"/>
  </w:num>
  <w:num w:numId="44">
    <w:abstractNumId w:val="39"/>
  </w:num>
  <w:num w:numId="45">
    <w:abstractNumId w:val="25"/>
  </w:num>
  <w:num w:numId="46">
    <w:abstractNumId w:val="11"/>
  </w:num>
  <w:num w:numId="47">
    <w:abstractNumId w:val="14"/>
  </w:num>
  <w:num w:numId="48">
    <w:abstractNumId w:val="14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09"/>
    <w:rsid w:val="0001225E"/>
    <w:rsid w:val="00015A63"/>
    <w:rsid w:val="0001771D"/>
    <w:rsid w:val="0001777B"/>
    <w:rsid w:val="00026256"/>
    <w:rsid w:val="00034250"/>
    <w:rsid w:val="00046F54"/>
    <w:rsid w:val="00053A3A"/>
    <w:rsid w:val="00061A89"/>
    <w:rsid w:val="00063460"/>
    <w:rsid w:val="00064C24"/>
    <w:rsid w:val="00070454"/>
    <w:rsid w:val="00072451"/>
    <w:rsid w:val="00072E6A"/>
    <w:rsid w:val="00074093"/>
    <w:rsid w:val="00087790"/>
    <w:rsid w:val="00090E4F"/>
    <w:rsid w:val="000A0F65"/>
    <w:rsid w:val="000A5CEF"/>
    <w:rsid w:val="000B6D26"/>
    <w:rsid w:val="000C180A"/>
    <w:rsid w:val="000C6605"/>
    <w:rsid w:val="000F0EED"/>
    <w:rsid w:val="00103317"/>
    <w:rsid w:val="00106198"/>
    <w:rsid w:val="001104A5"/>
    <w:rsid w:val="00113C84"/>
    <w:rsid w:val="0011447D"/>
    <w:rsid w:val="00117695"/>
    <w:rsid w:val="00127512"/>
    <w:rsid w:val="00131086"/>
    <w:rsid w:val="00133574"/>
    <w:rsid w:val="0013595A"/>
    <w:rsid w:val="00136EE8"/>
    <w:rsid w:val="00146994"/>
    <w:rsid w:val="00152557"/>
    <w:rsid w:val="001548E9"/>
    <w:rsid w:val="00161A73"/>
    <w:rsid w:val="001661A3"/>
    <w:rsid w:val="00174584"/>
    <w:rsid w:val="001767F0"/>
    <w:rsid w:val="00182E92"/>
    <w:rsid w:val="00186B31"/>
    <w:rsid w:val="001A1115"/>
    <w:rsid w:val="001A5486"/>
    <w:rsid w:val="001A66E7"/>
    <w:rsid w:val="001B214E"/>
    <w:rsid w:val="001B243B"/>
    <w:rsid w:val="001B54D2"/>
    <w:rsid w:val="001C1131"/>
    <w:rsid w:val="001C48B8"/>
    <w:rsid w:val="001E2112"/>
    <w:rsid w:val="001F796D"/>
    <w:rsid w:val="00200104"/>
    <w:rsid w:val="00202C32"/>
    <w:rsid w:val="002153E9"/>
    <w:rsid w:val="002355C9"/>
    <w:rsid w:val="00237171"/>
    <w:rsid w:val="00250834"/>
    <w:rsid w:val="00252EF4"/>
    <w:rsid w:val="00253655"/>
    <w:rsid w:val="0026424F"/>
    <w:rsid w:val="00267739"/>
    <w:rsid w:val="0027420E"/>
    <w:rsid w:val="002744EC"/>
    <w:rsid w:val="00285986"/>
    <w:rsid w:val="002923BA"/>
    <w:rsid w:val="002A5A7E"/>
    <w:rsid w:val="002B6E43"/>
    <w:rsid w:val="002D28CD"/>
    <w:rsid w:val="002F38EC"/>
    <w:rsid w:val="0031549E"/>
    <w:rsid w:val="00331422"/>
    <w:rsid w:val="00332B41"/>
    <w:rsid w:val="00335C8A"/>
    <w:rsid w:val="0035183A"/>
    <w:rsid w:val="00352861"/>
    <w:rsid w:val="00355AAD"/>
    <w:rsid w:val="00357287"/>
    <w:rsid w:val="00361CAC"/>
    <w:rsid w:val="00362ABE"/>
    <w:rsid w:val="0036442B"/>
    <w:rsid w:val="0037095C"/>
    <w:rsid w:val="00372B77"/>
    <w:rsid w:val="00374CF4"/>
    <w:rsid w:val="00384E9C"/>
    <w:rsid w:val="00386149"/>
    <w:rsid w:val="0039618B"/>
    <w:rsid w:val="003A2862"/>
    <w:rsid w:val="003A5C8F"/>
    <w:rsid w:val="003A5CD1"/>
    <w:rsid w:val="003C37A1"/>
    <w:rsid w:val="003F325D"/>
    <w:rsid w:val="003F36D6"/>
    <w:rsid w:val="00401452"/>
    <w:rsid w:val="004049F4"/>
    <w:rsid w:val="00404B47"/>
    <w:rsid w:val="00422C87"/>
    <w:rsid w:val="00422F32"/>
    <w:rsid w:val="004436FB"/>
    <w:rsid w:val="004479AB"/>
    <w:rsid w:val="004524D1"/>
    <w:rsid w:val="00467D35"/>
    <w:rsid w:val="00473DC3"/>
    <w:rsid w:val="00482C2C"/>
    <w:rsid w:val="0049303D"/>
    <w:rsid w:val="00493CDF"/>
    <w:rsid w:val="00494DDC"/>
    <w:rsid w:val="00496D5D"/>
    <w:rsid w:val="00496DB6"/>
    <w:rsid w:val="00497F25"/>
    <w:rsid w:val="004A1917"/>
    <w:rsid w:val="004A33DE"/>
    <w:rsid w:val="004A6555"/>
    <w:rsid w:val="004C2637"/>
    <w:rsid w:val="004D76C0"/>
    <w:rsid w:val="004E5800"/>
    <w:rsid w:val="004E75D9"/>
    <w:rsid w:val="0051250B"/>
    <w:rsid w:val="00517731"/>
    <w:rsid w:val="005270E8"/>
    <w:rsid w:val="00534327"/>
    <w:rsid w:val="005348B5"/>
    <w:rsid w:val="0057335D"/>
    <w:rsid w:val="00574B0C"/>
    <w:rsid w:val="0058469D"/>
    <w:rsid w:val="00594139"/>
    <w:rsid w:val="00594B5B"/>
    <w:rsid w:val="005A174E"/>
    <w:rsid w:val="005A1B1F"/>
    <w:rsid w:val="005A35FC"/>
    <w:rsid w:val="005B11E5"/>
    <w:rsid w:val="005C022B"/>
    <w:rsid w:val="005C06A2"/>
    <w:rsid w:val="005C1C5A"/>
    <w:rsid w:val="005C464D"/>
    <w:rsid w:val="005C7778"/>
    <w:rsid w:val="005D2868"/>
    <w:rsid w:val="005D44D0"/>
    <w:rsid w:val="005E0DF3"/>
    <w:rsid w:val="005E295B"/>
    <w:rsid w:val="005E3B95"/>
    <w:rsid w:val="005E783C"/>
    <w:rsid w:val="005F36B1"/>
    <w:rsid w:val="006027AE"/>
    <w:rsid w:val="0060550B"/>
    <w:rsid w:val="0063328D"/>
    <w:rsid w:val="00642527"/>
    <w:rsid w:val="00643E6A"/>
    <w:rsid w:val="00661C04"/>
    <w:rsid w:val="006761B3"/>
    <w:rsid w:val="006910D3"/>
    <w:rsid w:val="006911F8"/>
    <w:rsid w:val="006946E3"/>
    <w:rsid w:val="006954BB"/>
    <w:rsid w:val="00697BBE"/>
    <w:rsid w:val="006A0363"/>
    <w:rsid w:val="006A7583"/>
    <w:rsid w:val="006B53F2"/>
    <w:rsid w:val="006B6403"/>
    <w:rsid w:val="006C5534"/>
    <w:rsid w:val="006E4A33"/>
    <w:rsid w:val="006F1FF9"/>
    <w:rsid w:val="006F49D5"/>
    <w:rsid w:val="007167A6"/>
    <w:rsid w:val="00720BE1"/>
    <w:rsid w:val="007261D8"/>
    <w:rsid w:val="00746A3E"/>
    <w:rsid w:val="007532E4"/>
    <w:rsid w:val="007603E6"/>
    <w:rsid w:val="00773C2D"/>
    <w:rsid w:val="00774236"/>
    <w:rsid w:val="00774635"/>
    <w:rsid w:val="00775B7A"/>
    <w:rsid w:val="00775F48"/>
    <w:rsid w:val="0078044A"/>
    <w:rsid w:val="00795F47"/>
    <w:rsid w:val="007B31D3"/>
    <w:rsid w:val="007D0798"/>
    <w:rsid w:val="007D086B"/>
    <w:rsid w:val="007D39B3"/>
    <w:rsid w:val="007D497C"/>
    <w:rsid w:val="007D61CA"/>
    <w:rsid w:val="007E3244"/>
    <w:rsid w:val="007E4D89"/>
    <w:rsid w:val="007F432B"/>
    <w:rsid w:val="00800C0B"/>
    <w:rsid w:val="00814FE1"/>
    <w:rsid w:val="00815AF4"/>
    <w:rsid w:val="00833339"/>
    <w:rsid w:val="0083524B"/>
    <w:rsid w:val="00857D7F"/>
    <w:rsid w:val="00861386"/>
    <w:rsid w:val="00871CD5"/>
    <w:rsid w:val="00877F3E"/>
    <w:rsid w:val="0089206D"/>
    <w:rsid w:val="008927D1"/>
    <w:rsid w:val="00892FB2"/>
    <w:rsid w:val="00895115"/>
    <w:rsid w:val="00895E12"/>
    <w:rsid w:val="00896919"/>
    <w:rsid w:val="008B5758"/>
    <w:rsid w:val="008D0A96"/>
    <w:rsid w:val="008D0EA7"/>
    <w:rsid w:val="008D5D42"/>
    <w:rsid w:val="008D72D0"/>
    <w:rsid w:val="008E2A55"/>
    <w:rsid w:val="008F2196"/>
    <w:rsid w:val="008F45BF"/>
    <w:rsid w:val="008F6AB4"/>
    <w:rsid w:val="00901A89"/>
    <w:rsid w:val="0090590A"/>
    <w:rsid w:val="009169D9"/>
    <w:rsid w:val="0093118A"/>
    <w:rsid w:val="0093245C"/>
    <w:rsid w:val="00946BD9"/>
    <w:rsid w:val="00947C4A"/>
    <w:rsid w:val="00956AB2"/>
    <w:rsid w:val="009754B8"/>
    <w:rsid w:val="0097568C"/>
    <w:rsid w:val="009764F9"/>
    <w:rsid w:val="00977FF6"/>
    <w:rsid w:val="0099219A"/>
    <w:rsid w:val="009A5959"/>
    <w:rsid w:val="009B4F85"/>
    <w:rsid w:val="009C54D7"/>
    <w:rsid w:val="009D01FA"/>
    <w:rsid w:val="009D5182"/>
    <w:rsid w:val="009F010F"/>
    <w:rsid w:val="009F6053"/>
    <w:rsid w:val="00A00AC5"/>
    <w:rsid w:val="00A05664"/>
    <w:rsid w:val="00A07F92"/>
    <w:rsid w:val="00A11A38"/>
    <w:rsid w:val="00A11B56"/>
    <w:rsid w:val="00A13FDB"/>
    <w:rsid w:val="00A22D7F"/>
    <w:rsid w:val="00A34B50"/>
    <w:rsid w:val="00A43EBC"/>
    <w:rsid w:val="00A46942"/>
    <w:rsid w:val="00A479D6"/>
    <w:rsid w:val="00A50556"/>
    <w:rsid w:val="00A70119"/>
    <w:rsid w:val="00A8120C"/>
    <w:rsid w:val="00A82811"/>
    <w:rsid w:val="00A82DD1"/>
    <w:rsid w:val="00AA5DF7"/>
    <w:rsid w:val="00AA6320"/>
    <w:rsid w:val="00AB044B"/>
    <w:rsid w:val="00AB183A"/>
    <w:rsid w:val="00AB237B"/>
    <w:rsid w:val="00AB511A"/>
    <w:rsid w:val="00AB6E0F"/>
    <w:rsid w:val="00AC6B14"/>
    <w:rsid w:val="00AC7786"/>
    <w:rsid w:val="00AC784D"/>
    <w:rsid w:val="00AD2977"/>
    <w:rsid w:val="00B005BE"/>
    <w:rsid w:val="00B031FD"/>
    <w:rsid w:val="00B06499"/>
    <w:rsid w:val="00B130A3"/>
    <w:rsid w:val="00B174A7"/>
    <w:rsid w:val="00B2575B"/>
    <w:rsid w:val="00B35F19"/>
    <w:rsid w:val="00B36833"/>
    <w:rsid w:val="00B45811"/>
    <w:rsid w:val="00B513B3"/>
    <w:rsid w:val="00B64337"/>
    <w:rsid w:val="00B70DFB"/>
    <w:rsid w:val="00B72DE4"/>
    <w:rsid w:val="00B81F4B"/>
    <w:rsid w:val="00B86102"/>
    <w:rsid w:val="00B867AA"/>
    <w:rsid w:val="00B90B4C"/>
    <w:rsid w:val="00BA34E5"/>
    <w:rsid w:val="00BA40DD"/>
    <w:rsid w:val="00BA5D17"/>
    <w:rsid w:val="00BA768D"/>
    <w:rsid w:val="00BB0A39"/>
    <w:rsid w:val="00BE3619"/>
    <w:rsid w:val="00BE5F33"/>
    <w:rsid w:val="00BF0994"/>
    <w:rsid w:val="00BF09B8"/>
    <w:rsid w:val="00BF10F0"/>
    <w:rsid w:val="00BF4D0B"/>
    <w:rsid w:val="00C022E7"/>
    <w:rsid w:val="00C0508F"/>
    <w:rsid w:val="00C06B7B"/>
    <w:rsid w:val="00C07C5D"/>
    <w:rsid w:val="00C102B6"/>
    <w:rsid w:val="00C10D20"/>
    <w:rsid w:val="00C3036E"/>
    <w:rsid w:val="00C324A9"/>
    <w:rsid w:val="00C34FED"/>
    <w:rsid w:val="00C3549E"/>
    <w:rsid w:val="00C41158"/>
    <w:rsid w:val="00C45E5A"/>
    <w:rsid w:val="00C46D54"/>
    <w:rsid w:val="00C50910"/>
    <w:rsid w:val="00C61AA3"/>
    <w:rsid w:val="00C63FA9"/>
    <w:rsid w:val="00C65115"/>
    <w:rsid w:val="00C66F55"/>
    <w:rsid w:val="00CB2AD9"/>
    <w:rsid w:val="00CD2168"/>
    <w:rsid w:val="00CD3B86"/>
    <w:rsid w:val="00CF653F"/>
    <w:rsid w:val="00D04910"/>
    <w:rsid w:val="00D15F28"/>
    <w:rsid w:val="00D2087E"/>
    <w:rsid w:val="00D305AE"/>
    <w:rsid w:val="00D3101D"/>
    <w:rsid w:val="00D34C0E"/>
    <w:rsid w:val="00D4424F"/>
    <w:rsid w:val="00D53701"/>
    <w:rsid w:val="00D53E60"/>
    <w:rsid w:val="00D55A09"/>
    <w:rsid w:val="00D72232"/>
    <w:rsid w:val="00D80325"/>
    <w:rsid w:val="00D81F99"/>
    <w:rsid w:val="00DA1059"/>
    <w:rsid w:val="00DA2A02"/>
    <w:rsid w:val="00DB0673"/>
    <w:rsid w:val="00DB476C"/>
    <w:rsid w:val="00DC2235"/>
    <w:rsid w:val="00DD1726"/>
    <w:rsid w:val="00DD66B2"/>
    <w:rsid w:val="00DF22B1"/>
    <w:rsid w:val="00E1330B"/>
    <w:rsid w:val="00E16664"/>
    <w:rsid w:val="00E210C2"/>
    <w:rsid w:val="00E25B32"/>
    <w:rsid w:val="00E2799A"/>
    <w:rsid w:val="00E46AA3"/>
    <w:rsid w:val="00E63096"/>
    <w:rsid w:val="00E63227"/>
    <w:rsid w:val="00E679BD"/>
    <w:rsid w:val="00E67B6F"/>
    <w:rsid w:val="00E77329"/>
    <w:rsid w:val="00E862A2"/>
    <w:rsid w:val="00EA0F4C"/>
    <w:rsid w:val="00EA5A8A"/>
    <w:rsid w:val="00EB4071"/>
    <w:rsid w:val="00EB7121"/>
    <w:rsid w:val="00EC632C"/>
    <w:rsid w:val="00EF56B8"/>
    <w:rsid w:val="00F012F2"/>
    <w:rsid w:val="00F26AA6"/>
    <w:rsid w:val="00F26E55"/>
    <w:rsid w:val="00F27895"/>
    <w:rsid w:val="00F3058F"/>
    <w:rsid w:val="00F3395F"/>
    <w:rsid w:val="00F43350"/>
    <w:rsid w:val="00F4789A"/>
    <w:rsid w:val="00F509C0"/>
    <w:rsid w:val="00F527AB"/>
    <w:rsid w:val="00F65253"/>
    <w:rsid w:val="00F75B17"/>
    <w:rsid w:val="00F84017"/>
    <w:rsid w:val="00F90399"/>
    <w:rsid w:val="00FA2500"/>
    <w:rsid w:val="00FB2F82"/>
    <w:rsid w:val="00FB3E7B"/>
    <w:rsid w:val="00FC502E"/>
    <w:rsid w:val="00FC70AF"/>
    <w:rsid w:val="00FD5B46"/>
    <w:rsid w:val="00FD758E"/>
    <w:rsid w:val="00FE2FB3"/>
    <w:rsid w:val="00FE3244"/>
    <w:rsid w:val="00FE4B13"/>
    <w:rsid w:val="00FF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55985"/>
  <w15:docId w15:val="{D31D3390-AF1F-4E10-B0DD-85351F40F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90399"/>
    <w:rPr>
      <w:rFonts w:eastAsiaTheme="minorEastAsia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055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867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55A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CM1">
    <w:name w:val="CM1"/>
    <w:basedOn w:val="Default"/>
    <w:next w:val="Default"/>
    <w:uiPriority w:val="99"/>
    <w:rsid w:val="00D55A09"/>
    <w:rPr>
      <w:color w:val="auto"/>
    </w:rPr>
  </w:style>
  <w:style w:type="paragraph" w:customStyle="1" w:styleId="CM9">
    <w:name w:val="CM9"/>
    <w:basedOn w:val="Default"/>
    <w:next w:val="Default"/>
    <w:uiPriority w:val="99"/>
    <w:rsid w:val="00D55A09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D55A09"/>
    <w:rPr>
      <w:color w:val="auto"/>
    </w:rPr>
  </w:style>
  <w:style w:type="paragraph" w:customStyle="1" w:styleId="CM11">
    <w:name w:val="CM11"/>
    <w:basedOn w:val="Default"/>
    <w:next w:val="Default"/>
    <w:uiPriority w:val="99"/>
    <w:rsid w:val="00D55A09"/>
    <w:rPr>
      <w:color w:val="auto"/>
    </w:rPr>
  </w:style>
  <w:style w:type="paragraph" w:customStyle="1" w:styleId="CM12">
    <w:name w:val="CM12"/>
    <w:basedOn w:val="Default"/>
    <w:next w:val="Default"/>
    <w:uiPriority w:val="99"/>
    <w:rsid w:val="00D55A09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D55A09"/>
    <w:rPr>
      <w:color w:val="auto"/>
    </w:rPr>
  </w:style>
  <w:style w:type="paragraph" w:customStyle="1" w:styleId="CM14">
    <w:name w:val="CM14"/>
    <w:basedOn w:val="Default"/>
    <w:next w:val="Default"/>
    <w:uiPriority w:val="99"/>
    <w:rsid w:val="00D55A09"/>
    <w:rPr>
      <w:color w:val="auto"/>
    </w:rPr>
  </w:style>
  <w:style w:type="paragraph" w:customStyle="1" w:styleId="CM3">
    <w:name w:val="CM3"/>
    <w:basedOn w:val="Default"/>
    <w:next w:val="Default"/>
    <w:uiPriority w:val="99"/>
    <w:rsid w:val="00D55A09"/>
    <w:pPr>
      <w:spacing w:line="388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D55A09"/>
    <w:rPr>
      <w:color w:val="auto"/>
    </w:rPr>
  </w:style>
  <w:style w:type="paragraph" w:styleId="Intestazione">
    <w:name w:val="header"/>
    <w:basedOn w:val="Normale"/>
    <w:link w:val="IntestazioneCarattere"/>
    <w:uiPriority w:val="99"/>
    <w:unhideWhenUsed/>
    <w:rsid w:val="00D55A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5A09"/>
  </w:style>
  <w:style w:type="paragraph" w:styleId="Pidipagina">
    <w:name w:val="footer"/>
    <w:basedOn w:val="Normale"/>
    <w:link w:val="PidipaginaCarattere"/>
    <w:uiPriority w:val="99"/>
    <w:unhideWhenUsed/>
    <w:rsid w:val="00D55A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5A09"/>
  </w:style>
  <w:style w:type="table" w:styleId="Grigliatabella">
    <w:name w:val="Table Grid"/>
    <w:basedOn w:val="Tabellanormale"/>
    <w:uiPriority w:val="59"/>
    <w:rsid w:val="00061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CD2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9754B8"/>
    <w:pPr>
      <w:spacing w:after="0" w:line="240" w:lineRule="auto"/>
      <w:ind w:left="720"/>
      <w:contextualSpacing/>
    </w:pPr>
    <w:rPr>
      <w:rFonts w:ascii="Times New Roman" w:eastAsiaTheme="minorHAnsi" w:hAnsi="Times New Roman" w:cs="Times New Roman"/>
      <w:sz w:val="20"/>
      <w:szCs w:val="20"/>
      <w:lang w:eastAsia="zh-CN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754B8"/>
    <w:pPr>
      <w:spacing w:after="120" w:line="480" w:lineRule="auto"/>
      <w:ind w:left="283"/>
    </w:pPr>
    <w:rPr>
      <w:rFonts w:ascii="Times New Roman" w:eastAsiaTheme="minorHAnsi" w:hAnsi="Times New Roman" w:cs="Times New Roman"/>
      <w:sz w:val="20"/>
      <w:szCs w:val="20"/>
      <w:lang w:eastAsia="zh-CN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754B8"/>
    <w:rPr>
      <w:rFonts w:ascii="Times New Roman" w:hAnsi="Times New Roman" w:cs="Times New Roman"/>
      <w:sz w:val="20"/>
      <w:szCs w:val="20"/>
      <w:lang w:eastAsia="zh-CN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9754B8"/>
    <w:pPr>
      <w:spacing w:after="120" w:line="240" w:lineRule="auto"/>
      <w:ind w:left="283"/>
    </w:pPr>
    <w:rPr>
      <w:rFonts w:ascii="Times New Roman" w:eastAsiaTheme="minorHAnsi" w:hAnsi="Times New Roman" w:cs="Times New Roman"/>
      <w:sz w:val="20"/>
      <w:szCs w:val="20"/>
      <w:lang w:eastAsia="zh-CN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9754B8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regolamento">
    <w:name w:val="regolamento"/>
    <w:basedOn w:val="Normale"/>
    <w:uiPriority w:val="99"/>
    <w:rsid w:val="009754B8"/>
    <w:pPr>
      <w:widowControl w:val="0"/>
      <w:tabs>
        <w:tab w:val="left" w:pos="-2127"/>
      </w:tabs>
      <w:spacing w:after="0" w:line="240" w:lineRule="auto"/>
      <w:ind w:left="284" w:hanging="284"/>
      <w:jc w:val="both"/>
    </w:pPr>
    <w:rPr>
      <w:rFonts w:ascii="Arial" w:eastAsia="Times New Roman" w:hAnsi="Arial" w:cs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9754B8"/>
    <w:pPr>
      <w:spacing w:after="120" w:line="240" w:lineRule="auto"/>
      <w:ind w:left="283"/>
    </w:pPr>
    <w:rPr>
      <w:rFonts w:ascii="Times New Roman" w:eastAsiaTheme="minorHAnsi" w:hAnsi="Times New Roman" w:cs="Times New Roman"/>
      <w:sz w:val="16"/>
      <w:szCs w:val="16"/>
      <w:lang w:eastAsia="zh-CN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9754B8"/>
    <w:rPr>
      <w:rFonts w:ascii="Times New Roman" w:hAnsi="Times New Roman" w:cs="Times New Roman"/>
      <w:sz w:val="16"/>
      <w:szCs w:val="16"/>
      <w:lang w:eastAsia="zh-CN"/>
    </w:rPr>
  </w:style>
  <w:style w:type="paragraph" w:styleId="Corpotesto">
    <w:name w:val="Body Text"/>
    <w:basedOn w:val="Normale"/>
    <w:link w:val="CorpotestoCarattere"/>
    <w:uiPriority w:val="99"/>
    <w:unhideWhenUsed/>
    <w:rsid w:val="009754B8"/>
    <w:pPr>
      <w:spacing w:after="120" w:line="240" w:lineRule="auto"/>
    </w:pPr>
    <w:rPr>
      <w:rFonts w:ascii="Times New Roman" w:eastAsiaTheme="minorHAnsi" w:hAnsi="Times New Roman" w:cs="Times New Roman"/>
      <w:sz w:val="20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754B8"/>
    <w:rPr>
      <w:rFonts w:ascii="Times New Roman" w:hAnsi="Times New Roman" w:cs="Times New Roman"/>
      <w:sz w:val="20"/>
      <w:szCs w:val="20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7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72D0"/>
    <w:rPr>
      <w:rFonts w:ascii="Tahoma" w:eastAsiaTheme="minorEastAsia" w:hAnsi="Tahoma" w:cs="Tahoma"/>
      <w:sz w:val="16"/>
      <w:szCs w:val="16"/>
      <w:lang w:eastAsia="it-IT"/>
    </w:rPr>
  </w:style>
  <w:style w:type="paragraph" w:customStyle="1" w:styleId="titolo4">
    <w:name w:val="titolo4"/>
    <w:basedOn w:val="Titolo2"/>
    <w:uiPriority w:val="99"/>
    <w:rsid w:val="00B867AA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867A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6761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6761B3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6761B3"/>
  </w:style>
  <w:style w:type="character" w:customStyle="1" w:styleId="Titolo1Carattere">
    <w:name w:val="Titolo 1 Carattere"/>
    <w:basedOn w:val="Carpredefinitoparagrafo"/>
    <w:link w:val="Titolo1"/>
    <w:uiPriority w:val="9"/>
    <w:rsid w:val="00A50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rticolo">
    <w:name w:val="Articolo"/>
    <w:basedOn w:val="Paragrafoelenco"/>
    <w:link w:val="ArticoloCarattere"/>
    <w:qFormat/>
    <w:rsid w:val="00DB0673"/>
    <w:pPr>
      <w:numPr>
        <w:numId w:val="47"/>
      </w:numPr>
      <w:spacing w:before="240" w:after="120"/>
      <w:ind w:left="993" w:hanging="993"/>
    </w:pPr>
    <w:rPr>
      <w:rFonts w:ascii="Arial" w:hAnsi="Arial" w:cs="Arial"/>
      <w:b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8D5D42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rticoloCarattere">
    <w:name w:val="Articolo Carattere"/>
    <w:basedOn w:val="ParagrafoelencoCarattere"/>
    <w:link w:val="Articolo"/>
    <w:rsid w:val="00DB0673"/>
    <w:rPr>
      <w:rFonts w:ascii="Arial" w:hAnsi="Arial" w:cs="Arial"/>
      <w:b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91BB-D72D-4CE7-9CA6-69E1B7BC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5201</Words>
  <Characters>29649</Characters>
  <Application>Microsoft Office Word</Application>
  <DocSecurity>0</DocSecurity>
  <Lines>247</Lines>
  <Paragraphs>69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Alessio Astolfi</dc:creator>
  <cp:lastModifiedBy>Paola Piersanti</cp:lastModifiedBy>
  <cp:revision>4</cp:revision>
  <cp:lastPrinted>2018-10-25T11:53:00Z</cp:lastPrinted>
  <dcterms:created xsi:type="dcterms:W3CDTF">2023-08-03T11:26:00Z</dcterms:created>
  <dcterms:modified xsi:type="dcterms:W3CDTF">2023-08-04T08:52:00Z</dcterms:modified>
</cp:coreProperties>
</file>